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岳阳市政府门户网站集约化平台提质改造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岳阳市</w:t>
      </w:r>
      <w:r>
        <w:rPr>
          <w:rFonts w:hint="eastAsia" w:eastAsia="仿宋_GB2312"/>
          <w:sz w:val="32"/>
          <w:u w:val="single"/>
          <w:lang w:val="en-US" w:eastAsia="zh-CN"/>
        </w:rPr>
        <w:t>政务服务</w:t>
      </w:r>
      <w:r>
        <w:rPr>
          <w:rFonts w:hint="eastAsia" w:eastAsia="仿宋_GB2312"/>
          <w:sz w:val="32"/>
          <w:u w:val="single"/>
        </w:rPr>
        <w:t xml:space="preserve">中心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年6月</w:t>
      </w:r>
      <w:r>
        <w:rPr>
          <w:rFonts w:hint="eastAsia" w:eastAsia="仿宋_GB2312"/>
          <w:sz w:val="32"/>
          <w:lang w:val="en-US" w:eastAsia="zh-CN"/>
        </w:rPr>
        <w:t>8</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bookmarkStart w:id="0" w:name="_GoBack"/>
      <w:bookmarkEnd w:id="0"/>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919"/>
        <w:gridCol w:w="22"/>
        <w:gridCol w:w="391"/>
        <w:gridCol w:w="307"/>
        <w:gridCol w:w="677"/>
        <w:gridCol w:w="670"/>
        <w:gridCol w:w="409"/>
        <w:gridCol w:w="141"/>
        <w:gridCol w:w="46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eastAsia="仿宋_GB2312"/>
                <w:sz w:val="24"/>
                <w:lang w:val="en-US" w:eastAsia="zh-CN"/>
              </w:rPr>
              <w:t>李琳</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eastAsia="仿宋_GB2312"/>
                <w:sz w:val="24"/>
              </w:rPr>
            </w:pPr>
            <w:r>
              <w:rPr>
                <w:rFonts w:hint="eastAsia" w:eastAsia="仿宋_GB2312"/>
                <w:sz w:val="24"/>
              </w:rPr>
              <w:t>15115012899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eastAsia="仿宋_GB2312"/>
                <w:sz w:val="24"/>
              </w:rPr>
            </w:pPr>
            <w:r>
              <w:rPr>
                <w:rFonts w:hint="eastAsia" w:eastAsia="仿宋_GB2312"/>
                <w:sz w:val="24"/>
              </w:rPr>
              <w:t>岳阳市</w:t>
            </w:r>
            <w:r>
              <w:rPr>
                <w:rFonts w:hint="eastAsia" w:eastAsia="仿宋_GB2312"/>
                <w:sz w:val="24"/>
                <w:lang w:val="en-US" w:eastAsia="zh-CN"/>
              </w:rPr>
              <w:t>政务服务</w:t>
            </w:r>
            <w:r>
              <w:rPr>
                <w:rFonts w:hint="eastAsia" w:eastAsia="仿宋_GB2312"/>
                <w:sz w:val="24"/>
              </w:rPr>
              <w:t>中心</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eastAsia="仿宋_GB2312"/>
                <w:sz w:val="24"/>
              </w:rPr>
            </w:pPr>
            <w:r>
              <w:rPr>
                <w:rFonts w:hint="eastAsia" w:eastAsia="仿宋_GB2312"/>
                <w:sz w:val="24"/>
              </w:rPr>
              <w:t>2019年11 月起至2021年</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320</w:t>
            </w:r>
          </w:p>
        </w:tc>
        <w:tc>
          <w:tcPr>
            <w:tcW w:w="1919"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w w:val="90"/>
                <w:sz w:val="24"/>
              </w:rPr>
            </w:pPr>
            <w:r>
              <w:rPr>
                <w:rFonts w:eastAsia="仿宋_GB2312"/>
                <w:w w:val="90"/>
                <w:sz w:val="24"/>
              </w:rPr>
              <w:t>289.8</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275.31</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spacing w:val="-20"/>
                <w:sz w:val="24"/>
              </w:rPr>
              <w:t>1</w:t>
            </w:r>
            <w:r>
              <w:rPr>
                <w:rFonts w:eastAsia="仿宋_GB2312"/>
                <w:spacing w:val="-20"/>
                <w:sz w:val="24"/>
              </w:rPr>
              <w:t>4</w:t>
            </w:r>
            <w:r>
              <w:rPr>
                <w:rFonts w:hint="eastAsia" w:eastAsia="仿宋_GB2312"/>
                <w:spacing w:val="-20"/>
                <w:sz w:val="24"/>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eastAsia="仿宋_GB2312"/>
                <w:spacing w:val="-6"/>
                <w:sz w:val="24"/>
              </w:rPr>
            </w:pPr>
          </w:p>
        </w:tc>
        <w:tc>
          <w:tcPr>
            <w:tcW w:w="1919"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gridSpan w:val="2"/>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eastAsia="仿宋_GB2312"/>
                <w:sz w:val="24"/>
              </w:rPr>
            </w:pPr>
            <w:r>
              <w:rPr>
                <w:rFonts w:hint="eastAsia" w:eastAsia="仿宋_GB2312"/>
                <w:sz w:val="24"/>
              </w:rPr>
              <w:t>320</w:t>
            </w:r>
          </w:p>
        </w:tc>
        <w:tc>
          <w:tcPr>
            <w:tcW w:w="1919"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spacing w:line="360" w:lineRule="exact"/>
              <w:jc w:val="center"/>
              <w:rPr>
                <w:rFonts w:eastAsia="仿宋_GB2312"/>
                <w:sz w:val="24"/>
              </w:rPr>
            </w:pPr>
            <w:r>
              <w:rPr>
                <w:rFonts w:eastAsia="仿宋_GB2312"/>
                <w:w w:val="90"/>
                <w:sz w:val="24"/>
              </w:rPr>
              <w:t>289.8</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gridSpan w:val="2"/>
            <w:tcBorders>
              <w:bottom w:val="single" w:color="auto" w:sz="4" w:space="0"/>
            </w:tcBorders>
            <w:vAlign w:val="center"/>
          </w:tcPr>
          <w:p>
            <w:pPr>
              <w:rPr>
                <w:rFonts w:eastAsia="仿宋_GB2312"/>
                <w:sz w:val="24"/>
              </w:rPr>
            </w:pPr>
            <w:r>
              <w:rPr>
                <w:rFonts w:hint="eastAsia" w:eastAsia="仿宋_GB2312"/>
                <w:spacing w:val="-20"/>
                <w:w w:val="90"/>
                <w:sz w:val="24"/>
                <w:lang w:val="en-US" w:eastAsia="zh-CN"/>
              </w:rPr>
              <w:t>275.31</w:t>
            </w: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r>
              <w:rPr>
                <w:rFonts w:hint="eastAsia" w:eastAsia="仿宋_GB2312"/>
                <w:spacing w:val="-20"/>
                <w:sz w:val="24"/>
              </w:rPr>
              <w:t>1</w:t>
            </w:r>
            <w:r>
              <w:rPr>
                <w:rFonts w:eastAsia="仿宋_GB2312"/>
                <w:spacing w:val="-20"/>
                <w:sz w:val="24"/>
              </w:rPr>
              <w:t>4</w:t>
            </w:r>
            <w:r>
              <w:rPr>
                <w:rFonts w:hint="eastAsia" w:eastAsia="仿宋_GB2312"/>
                <w:spacing w:val="-20"/>
                <w:sz w:val="24"/>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941"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rPr>
              <w:t>支付集约化平台提质改造项目初验</w:t>
            </w:r>
          </w:p>
        </w:tc>
        <w:tc>
          <w:tcPr>
            <w:tcW w:w="1941" w:type="dxa"/>
            <w:gridSpan w:val="2"/>
            <w:tcBorders>
              <w:bottom w:val="single" w:color="auto" w:sz="4" w:space="0"/>
            </w:tcBorders>
            <w:vAlign w:val="center"/>
          </w:tcPr>
          <w:p>
            <w:pPr>
              <w:jc w:val="center"/>
              <w:rPr>
                <w:rFonts w:hint="eastAsia" w:eastAsia="仿宋_GB2312"/>
                <w:sz w:val="24"/>
              </w:rPr>
            </w:pPr>
            <w:r>
              <w:rPr>
                <w:rFonts w:eastAsia="仿宋_GB2312"/>
                <w:sz w:val="24"/>
              </w:rPr>
              <w:t>144</w:t>
            </w:r>
            <w:r>
              <w:rPr>
                <w:rFonts w:hint="eastAsia" w:eastAsia="仿宋_GB2312"/>
                <w:sz w:val="24"/>
              </w:rPr>
              <w:t>.</w:t>
            </w:r>
            <w:r>
              <w:rPr>
                <w:rFonts w:eastAsia="仿宋_GB2312"/>
                <w:sz w:val="24"/>
              </w:rPr>
              <w:t>9</w:t>
            </w:r>
            <w:r>
              <w:rPr>
                <w:rFonts w:hint="eastAsia" w:eastAsia="仿宋_GB2312"/>
                <w:sz w:val="24"/>
              </w:rPr>
              <w:t>万元</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2021年2月11#</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项目终验</w:t>
            </w:r>
          </w:p>
        </w:tc>
        <w:tc>
          <w:tcPr>
            <w:tcW w:w="1941" w:type="dxa"/>
            <w:gridSpan w:val="2"/>
            <w:tcBorders>
              <w:bottom w:val="single" w:color="auto" w:sz="4" w:space="0"/>
            </w:tcBorders>
            <w:vAlign w:val="center"/>
          </w:tcPr>
          <w:p>
            <w:pPr>
              <w:jc w:val="both"/>
              <w:rPr>
                <w:rFonts w:hint="default" w:eastAsia="仿宋_GB2312"/>
                <w:sz w:val="24"/>
                <w:lang w:val="en-US" w:eastAsia="zh-CN"/>
              </w:rPr>
            </w:pPr>
            <w:r>
              <w:rPr>
                <w:rFonts w:hint="eastAsia" w:eastAsia="仿宋_GB2312"/>
                <w:sz w:val="24"/>
                <w:lang w:val="en-US" w:eastAsia="zh-CN"/>
              </w:rPr>
              <w:t>130.41万元</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2021年12月37#</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941"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275.31</w:t>
            </w:r>
            <w:r>
              <w:rPr>
                <w:rFonts w:hint="eastAsia" w:eastAsia="仿宋_GB2312"/>
                <w:sz w:val="24"/>
              </w:rPr>
              <w:t>万元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spacing w:line="240" w:lineRule="exact"/>
              <w:jc w:val="left"/>
              <w:rPr>
                <w:rFonts w:eastAsia="仿宋_GB2312"/>
                <w:b/>
                <w:sz w:val="24"/>
              </w:rPr>
            </w:pPr>
            <w:r>
              <w:rPr>
                <w:rFonts w:hint="eastAsia" w:eastAsia="仿宋_GB2312"/>
                <w:sz w:val="24"/>
              </w:rPr>
              <w:t>按照全省政府网站集约化建设标准，完成市政府网站集约化平台升级改造，实现市级平台与省级平台的互联通融。主要包括市政府网站集约化管理平台升级、市政府门户网站改版优化、统一信息资源库省市对接、与生集约化管理平台对接、政务新媒体管理系统建设、数据开放平台建设、集约化平台IPV6改造、集约化平台安全防护体系建设、集约化平台运维服务等。</w:t>
            </w:r>
          </w:p>
        </w:tc>
        <w:tc>
          <w:tcPr>
            <w:tcW w:w="2783" w:type="dxa"/>
            <w:gridSpan w:val="3"/>
            <w:tcBorders>
              <w:bottom w:val="single" w:color="auto" w:sz="4" w:space="0"/>
            </w:tcBorders>
            <w:vAlign w:val="center"/>
          </w:tcPr>
          <w:p>
            <w:pPr>
              <w:jc w:val="left"/>
              <w:rPr>
                <w:rFonts w:eastAsia="仿宋_GB2312"/>
                <w:b/>
                <w:sz w:val="24"/>
              </w:rPr>
            </w:pPr>
            <w:r>
              <w:rPr>
                <w:rFonts w:hint="eastAsia" w:eastAsia="仿宋_GB2312"/>
                <w:sz w:val="24"/>
              </w:rPr>
              <w:t>费用支出到位，资金管理分配合理。按期完成招投标、完成项目运行、项目完成初步验收</w:t>
            </w:r>
            <w:r>
              <w:rPr>
                <w:rFonts w:hint="eastAsia" w:eastAsia="仿宋_GB2312"/>
                <w:sz w:val="24"/>
                <w:lang w:val="en-US" w:eastAsia="zh-CN"/>
              </w:rPr>
              <w:t>与终验</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94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站点数量</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45</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IPV6改造</w:t>
            </w:r>
          </w:p>
        </w:tc>
        <w:tc>
          <w:tcPr>
            <w:tcW w:w="1220"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完成</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防护体系</w:t>
            </w:r>
          </w:p>
        </w:tc>
        <w:tc>
          <w:tcPr>
            <w:tcW w:w="1220" w:type="dxa"/>
            <w:gridSpan w:val="3"/>
            <w:tcBorders>
              <w:bottom w:val="single" w:color="auto" w:sz="4" w:space="0"/>
            </w:tcBorders>
            <w:vAlign w:val="center"/>
          </w:tcPr>
          <w:p>
            <w:pPr>
              <w:jc w:val="center"/>
              <w:rPr>
                <w:rFonts w:eastAsia="仿宋_GB2312"/>
                <w:sz w:val="24"/>
              </w:rPr>
            </w:pPr>
            <w:r>
              <w:rPr>
                <w:rFonts w:hint="eastAsia" w:eastAsia="仿宋_GB2312"/>
                <w:sz w:val="24"/>
              </w:rPr>
              <w:t>完成</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1年之内完成建设</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1年</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2"/>
                <w:szCs w:val="22"/>
                <w:lang w:val="en-US" w:eastAsia="zh-CN"/>
              </w:rPr>
              <w:t>建设成本不超过300万</w:t>
            </w:r>
          </w:p>
        </w:tc>
        <w:tc>
          <w:tcPr>
            <w:tcW w:w="1220" w:type="dxa"/>
            <w:gridSpan w:val="3"/>
            <w:tcBorders>
              <w:bottom w:val="single" w:color="auto" w:sz="4" w:space="0"/>
            </w:tcBorders>
            <w:vAlign w:val="center"/>
          </w:tcPr>
          <w:p>
            <w:pPr>
              <w:jc w:val="center"/>
              <w:rPr>
                <w:rFonts w:eastAsia="仿宋_GB2312"/>
                <w:sz w:val="24"/>
              </w:rPr>
            </w:pPr>
            <w:r>
              <w:rPr>
                <w:rFonts w:eastAsia="仿宋_GB2312"/>
                <w:sz w:val="24"/>
              </w:rPr>
              <w:t>289.8</w:t>
            </w:r>
            <w:r>
              <w:rPr>
                <w:rFonts w:hint="eastAsia" w:eastAsia="仿宋_GB2312"/>
                <w:sz w:val="24"/>
              </w:rPr>
              <w:t>万</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rPr>
                <w:rFonts w:hint="default" w:eastAsia="仿宋_GB2312"/>
                <w:sz w:val="24"/>
                <w:lang w:val="en-US" w:eastAsia="zh-CN"/>
              </w:rPr>
            </w:pPr>
            <w:r>
              <w:rPr>
                <w:rFonts w:hint="eastAsia" w:eastAsia="仿宋_GB2312"/>
                <w:sz w:val="24"/>
                <w:lang w:val="en-US" w:eastAsia="zh-CN"/>
              </w:rPr>
              <w:t>运维成本节约100万</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100万</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无</w:t>
            </w: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2"/>
                <w:szCs w:val="22"/>
                <w:lang w:val="en-US" w:eastAsia="zh-CN"/>
              </w:rPr>
              <w:t>企业群众互动水平提高30%</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30%</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无</w:t>
            </w: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99.9%</w:t>
            </w:r>
          </w:p>
        </w:tc>
        <w:tc>
          <w:tcPr>
            <w:tcW w:w="1220"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99.9%</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default" w:eastAsia="仿宋_GB2312"/>
                <w:sz w:val="24"/>
                <w:lang w:val="en-US" w:eastAsia="zh-CN"/>
              </w:rPr>
            </w:pPr>
            <w:r>
              <w:rPr>
                <w:rFonts w:hint="eastAsia" w:eastAsia="仿宋_GB2312"/>
                <w:sz w:val="24"/>
                <w:lang w:val="en-US" w:eastAsia="zh-CN"/>
              </w:rPr>
              <w:t>何海波</w:t>
            </w:r>
          </w:p>
        </w:tc>
        <w:tc>
          <w:tcPr>
            <w:tcW w:w="2332" w:type="dxa"/>
            <w:gridSpan w:val="3"/>
            <w:vAlign w:val="center"/>
          </w:tcPr>
          <w:p>
            <w:pPr>
              <w:rPr>
                <w:rFonts w:hint="default" w:eastAsia="仿宋_GB2312"/>
                <w:sz w:val="24"/>
                <w:lang w:val="en-US" w:eastAsia="zh-CN"/>
              </w:rPr>
            </w:pPr>
            <w:r>
              <w:rPr>
                <w:rFonts w:hint="eastAsia" w:eastAsia="仿宋_GB2312"/>
                <w:sz w:val="24"/>
                <w:lang w:val="en-US" w:eastAsia="zh-CN"/>
              </w:rPr>
              <w:t>主任</w:t>
            </w:r>
          </w:p>
        </w:tc>
        <w:tc>
          <w:tcPr>
            <w:tcW w:w="2204" w:type="dxa"/>
            <w:gridSpan w:val="5"/>
            <w:vAlign w:val="center"/>
          </w:tcPr>
          <w:p>
            <w:pPr>
              <w:rPr>
                <w:rFonts w:eastAsia="仿宋_GB2312"/>
                <w:sz w:val="24"/>
              </w:rPr>
            </w:pPr>
            <w:r>
              <w:rPr>
                <w:rFonts w:hint="eastAsia" w:eastAsia="仿宋_GB2312"/>
                <w:szCs w:val="21"/>
              </w:rPr>
              <w:t>市</w:t>
            </w:r>
            <w:r>
              <w:rPr>
                <w:rFonts w:hint="eastAsia" w:eastAsia="仿宋_GB2312"/>
                <w:szCs w:val="21"/>
                <w:lang w:val="en-US" w:eastAsia="zh-CN"/>
              </w:rPr>
              <w:t>政务</w:t>
            </w:r>
            <w:r>
              <w:rPr>
                <w:rFonts w:hint="eastAsia" w:eastAsia="仿宋_GB2312"/>
                <w:szCs w:val="21"/>
              </w:rPr>
              <w:t>中心</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eastAsia" w:eastAsia="仿宋_GB2312"/>
                <w:sz w:val="24"/>
                <w:lang w:eastAsia="zh-CN"/>
              </w:rPr>
            </w:pPr>
            <w:r>
              <w:rPr>
                <w:rFonts w:hint="eastAsia" w:eastAsia="仿宋_GB2312"/>
                <w:sz w:val="24"/>
                <w:lang w:val="en-US" w:eastAsia="zh-CN"/>
              </w:rPr>
              <w:t>李琳</w:t>
            </w:r>
          </w:p>
        </w:tc>
        <w:tc>
          <w:tcPr>
            <w:tcW w:w="2332" w:type="dxa"/>
            <w:gridSpan w:val="3"/>
            <w:vAlign w:val="center"/>
          </w:tcPr>
          <w:p>
            <w:pPr>
              <w:rPr>
                <w:rFonts w:hint="eastAsia" w:eastAsia="仿宋_GB2312"/>
                <w:sz w:val="24"/>
                <w:lang w:eastAsia="zh-CN"/>
              </w:rPr>
            </w:pPr>
            <w:r>
              <w:rPr>
                <w:rFonts w:hint="eastAsia" w:eastAsia="仿宋_GB2312"/>
                <w:sz w:val="24"/>
                <w:lang w:val="en-US" w:eastAsia="zh-CN"/>
              </w:rPr>
              <w:t>副主任</w:t>
            </w:r>
          </w:p>
        </w:tc>
        <w:tc>
          <w:tcPr>
            <w:tcW w:w="2204" w:type="dxa"/>
            <w:gridSpan w:val="5"/>
            <w:vAlign w:val="center"/>
          </w:tcPr>
          <w:p>
            <w:pPr>
              <w:rPr>
                <w:rFonts w:eastAsia="仿宋_GB2312"/>
                <w:sz w:val="24"/>
              </w:rPr>
            </w:pPr>
            <w:r>
              <w:rPr>
                <w:rFonts w:hint="eastAsia" w:eastAsia="仿宋_GB2312"/>
                <w:szCs w:val="21"/>
              </w:rPr>
              <w:t>市</w:t>
            </w:r>
            <w:r>
              <w:rPr>
                <w:rFonts w:hint="eastAsia" w:eastAsia="仿宋_GB2312"/>
                <w:szCs w:val="21"/>
                <w:lang w:val="en-US" w:eastAsia="zh-CN"/>
              </w:rPr>
              <w:t>政务</w:t>
            </w:r>
            <w:r>
              <w:rPr>
                <w:rFonts w:hint="eastAsia" w:eastAsia="仿宋_GB2312"/>
                <w:szCs w:val="21"/>
              </w:rPr>
              <w:t>中心</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eastAsia" w:eastAsia="仿宋_GB2312"/>
                <w:sz w:val="24"/>
                <w:lang w:eastAsia="zh-CN"/>
              </w:rPr>
            </w:pPr>
          </w:p>
        </w:tc>
        <w:tc>
          <w:tcPr>
            <w:tcW w:w="2332" w:type="dxa"/>
            <w:gridSpan w:val="3"/>
            <w:vAlign w:val="center"/>
          </w:tcPr>
          <w:p>
            <w:pPr>
              <w:rPr>
                <w:rFonts w:hint="eastAsia" w:eastAsia="仿宋_GB2312"/>
                <w:sz w:val="24"/>
                <w:lang w:eastAsia="zh-CN"/>
              </w:rPr>
            </w:pP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ind w:firstLine="600" w:firstLineChars="200"/>
              <w:rPr>
                <w:rFonts w:hint="eastAsia" w:ascii="仿宋_GB2312" w:eastAsia="仿宋_GB2312"/>
                <w:sz w:val="30"/>
                <w:szCs w:val="30"/>
              </w:rPr>
            </w:pPr>
            <w:r>
              <w:rPr>
                <w:rFonts w:hint="eastAsia" w:ascii="仿宋_GB2312" w:eastAsia="仿宋_GB2312"/>
                <w:sz w:val="30"/>
                <w:szCs w:val="30"/>
              </w:rPr>
              <w:t>为深入贯彻和全面落实《国务院办公厅关于印发政府网站发展指引的通知》（国办发〔2017〕47号）、《国务院办公厅关于印发（政府网站集约化试点工作方案）的通知》（国办函〔2018〕71号）文件精神和《湖南省人民政府办公厅关于做好全省政府网站集约化试点工作的通知》部署要求，深化和提升全市政府网站集约化建设工作，确保高质量完成试点任务，结合我市实际，在岳阳市政府网站前期集约化工作的基础上，按照全省政府网站集约化试点的建设标准规范和工作内容要求，对岳阳市政府网站集约化提质升级。</w:t>
            </w:r>
          </w:p>
          <w:p>
            <w:pPr>
              <w:ind w:firstLine="600" w:firstLineChars="200"/>
              <w:rPr>
                <w:rFonts w:hint="eastAsia" w:ascii="仿宋_GB2312" w:eastAsia="仿宋_GB2312"/>
                <w:sz w:val="30"/>
                <w:szCs w:val="30"/>
              </w:rPr>
            </w:pPr>
            <w:r>
              <w:rPr>
                <w:rFonts w:hint="eastAsia" w:ascii="仿宋_GB2312" w:eastAsia="仿宋_GB2312"/>
                <w:sz w:val="30"/>
                <w:szCs w:val="30"/>
              </w:rPr>
              <w:t>二、项目的政府采购工作</w:t>
            </w:r>
          </w:p>
          <w:p>
            <w:pPr>
              <w:ind w:firstLine="600" w:firstLineChars="200"/>
              <w:rPr>
                <w:rFonts w:hint="eastAsia" w:ascii="仿宋_GB2312" w:eastAsia="仿宋_GB2312"/>
                <w:sz w:val="30"/>
                <w:szCs w:val="30"/>
              </w:rPr>
            </w:pPr>
            <w:r>
              <w:rPr>
                <w:rFonts w:hint="eastAsia" w:ascii="仿宋_GB2312" w:eastAsia="仿宋_GB2312"/>
                <w:sz w:val="30"/>
                <w:szCs w:val="30"/>
              </w:rPr>
              <w:t>项目的采购为公开招标方式</w:t>
            </w:r>
          </w:p>
          <w:p>
            <w:pPr>
              <w:ind w:firstLine="600" w:firstLineChars="200"/>
              <w:rPr>
                <w:rFonts w:hint="eastAsia" w:ascii="仿宋_GB2312" w:eastAsia="仿宋_GB2312"/>
                <w:sz w:val="30"/>
                <w:szCs w:val="30"/>
              </w:rPr>
            </w:pPr>
            <w:r>
              <w:rPr>
                <w:rFonts w:hint="eastAsia" w:ascii="仿宋_GB2312" w:eastAsia="仿宋_GB2312"/>
                <w:sz w:val="30"/>
                <w:szCs w:val="30"/>
              </w:rPr>
              <w:t>三、项目建设工作</w:t>
            </w:r>
          </w:p>
          <w:p>
            <w:pPr>
              <w:ind w:firstLine="600" w:firstLineChars="200"/>
              <w:rPr>
                <w:rFonts w:hint="eastAsia" w:ascii="仿宋_GB2312" w:eastAsia="仿宋_GB2312"/>
                <w:sz w:val="30"/>
                <w:szCs w:val="30"/>
              </w:rPr>
            </w:pPr>
            <w:r>
              <w:rPr>
                <w:rFonts w:hint="eastAsia" w:ascii="仿宋_GB2312" w:eastAsia="仿宋_GB2312"/>
                <w:sz w:val="30"/>
                <w:szCs w:val="30"/>
              </w:rPr>
              <w:t>包括市政府网站集约化管理平台升级、市政府门户网站改版优化、统一信息资源库省市对接、与生集约化管理平台对接、政务新媒体管理系统建设、数据开放平台建设、集约化平台IPV6改造、集约化平台安全防护体系建设、集约化平台运维服务等。</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（二）项目资金使用及管理情况</w:t>
            </w:r>
          </w:p>
          <w:p>
            <w:pPr>
              <w:ind w:firstLine="600" w:firstLineChars="200"/>
              <w:rPr>
                <w:rFonts w:hint="eastAsia" w:ascii="仿宋_GB2312" w:eastAsia="仿宋_GB2312"/>
                <w:sz w:val="30"/>
                <w:szCs w:val="30"/>
              </w:rPr>
            </w:pPr>
            <w:r>
              <w:rPr>
                <w:rFonts w:hint="eastAsia" w:ascii="仿宋_GB2312" w:eastAsia="仿宋_GB2312"/>
                <w:sz w:val="30"/>
                <w:szCs w:val="30"/>
              </w:rPr>
              <w:t>本项目总投资为289.8万元，其中项目初验合格为144.9万元，项目终验为130.41万元。剩余5%为14.49万元，目前,已支付</w:t>
            </w:r>
            <w:r>
              <w:rPr>
                <w:rFonts w:hint="eastAsia" w:ascii="仿宋_GB2312" w:eastAsia="仿宋_GB2312"/>
                <w:sz w:val="30"/>
                <w:szCs w:val="30"/>
                <w:lang w:val="en-US" w:eastAsia="zh-CN"/>
              </w:rPr>
              <w:t>验收</w:t>
            </w:r>
            <w:r>
              <w:rPr>
                <w:rFonts w:hint="eastAsia" w:ascii="仿宋_GB2312" w:eastAsia="仿宋_GB2312"/>
                <w:sz w:val="30"/>
                <w:szCs w:val="30"/>
              </w:rPr>
              <w:t>合格为</w:t>
            </w:r>
            <w:r>
              <w:rPr>
                <w:rFonts w:hint="eastAsia" w:ascii="仿宋_GB2312" w:eastAsia="仿宋_GB2312"/>
                <w:sz w:val="30"/>
                <w:szCs w:val="30"/>
                <w:lang w:val="en-US" w:eastAsia="zh-CN"/>
              </w:rPr>
              <w:t>275.31</w:t>
            </w:r>
            <w:r>
              <w:rPr>
                <w:rFonts w:hint="eastAsia" w:ascii="仿宋_GB2312" w:eastAsia="仿宋_GB2312"/>
                <w:sz w:val="30"/>
                <w:szCs w:val="30"/>
              </w:rPr>
              <w:t>万元，</w:t>
            </w:r>
            <w:r>
              <w:rPr>
                <w:rFonts w:hint="eastAsia" w:ascii="仿宋_GB2312" w:eastAsia="仿宋_GB2312"/>
                <w:sz w:val="30"/>
                <w:szCs w:val="30"/>
                <w:lang w:val="en-US" w:eastAsia="zh-CN"/>
              </w:rPr>
              <w:t>质押金为14.49万元未支付</w:t>
            </w:r>
            <w:r>
              <w:rPr>
                <w:rFonts w:hint="eastAsia" w:ascii="仿宋_GB2312" w:eastAsia="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ind w:firstLine="600" w:firstLineChars="200"/>
              <w:rPr>
                <w:rFonts w:hint="eastAsia" w:ascii="仿宋_GB2312" w:eastAsia="仿宋_GB2312"/>
                <w:sz w:val="30"/>
                <w:szCs w:val="30"/>
              </w:rPr>
            </w:pPr>
            <w:r>
              <w:rPr>
                <w:rFonts w:hint="eastAsia" w:ascii="仿宋_GB2312" w:eastAsia="仿宋_GB2312"/>
                <w:sz w:val="30"/>
                <w:szCs w:val="30"/>
              </w:rPr>
              <w:t>项目的建设、使用、管理方为岳阳市政务服务中心。</w:t>
            </w:r>
          </w:p>
          <w:p>
            <w:pPr>
              <w:ind w:firstLine="600" w:firstLineChars="200"/>
              <w:rPr>
                <w:rFonts w:hint="eastAsia" w:ascii="仿宋_GB2312" w:eastAsia="仿宋_GB2312"/>
                <w:sz w:val="30"/>
                <w:szCs w:val="30"/>
              </w:rPr>
            </w:pPr>
            <w:r>
              <w:rPr>
                <w:rFonts w:hint="eastAsia" w:ascii="仿宋_GB2312" w:eastAsia="仿宋_GB2312"/>
                <w:sz w:val="30"/>
                <w:szCs w:val="30"/>
              </w:rPr>
              <w:t>2019年11月27日，项目招标；</w:t>
            </w:r>
          </w:p>
          <w:p>
            <w:pPr>
              <w:ind w:firstLine="600" w:firstLineChars="200"/>
              <w:rPr>
                <w:rFonts w:hint="eastAsia" w:ascii="仿宋_GB2312" w:eastAsia="仿宋_GB2312"/>
                <w:sz w:val="30"/>
                <w:szCs w:val="30"/>
              </w:rPr>
            </w:pPr>
            <w:r>
              <w:rPr>
                <w:rFonts w:hint="eastAsia" w:ascii="仿宋_GB2312" w:eastAsia="仿宋_GB2312"/>
                <w:sz w:val="30"/>
                <w:szCs w:val="30"/>
              </w:rPr>
              <w:t>2020年1月，启动项目建设；</w:t>
            </w:r>
          </w:p>
          <w:p>
            <w:pPr>
              <w:ind w:firstLine="600" w:firstLineChars="200"/>
              <w:rPr>
                <w:rFonts w:hint="eastAsia" w:ascii="仿宋_GB2312" w:eastAsia="仿宋_GB2312"/>
                <w:sz w:val="30"/>
                <w:szCs w:val="30"/>
                <w:lang w:eastAsia="zh-CN"/>
              </w:rPr>
            </w:pPr>
            <w:r>
              <w:rPr>
                <w:rFonts w:hint="eastAsia" w:ascii="仿宋_GB2312" w:eastAsia="仿宋_GB2312"/>
                <w:sz w:val="30"/>
                <w:szCs w:val="30"/>
              </w:rPr>
              <w:t>2021年2月2日，完成项目初验工作</w:t>
            </w:r>
            <w:r>
              <w:rPr>
                <w:rFonts w:hint="eastAsia" w:ascii="仿宋_GB2312" w:eastAsia="仿宋_GB2312"/>
                <w:sz w:val="30"/>
                <w:szCs w:val="30"/>
                <w:lang w:eastAsia="zh-CN"/>
              </w:rPr>
              <w:t>；</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2021年12月，完成项目验收。</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ind w:firstLine="600" w:firstLineChars="200"/>
              <w:rPr>
                <w:rFonts w:hint="eastAsia" w:ascii="仿宋_GB2312" w:eastAsia="仿宋_GB2312"/>
                <w:sz w:val="30"/>
                <w:szCs w:val="30"/>
              </w:rPr>
            </w:pPr>
            <w:r>
              <w:rPr>
                <w:rFonts w:hint="eastAsia" w:ascii="仿宋_GB2312" w:eastAsia="仿宋_GB2312"/>
                <w:sz w:val="30"/>
                <w:szCs w:val="30"/>
              </w:rPr>
              <w:t>对照项目合同，已基本达到建设目标，主要表现在以下方面：</w:t>
            </w:r>
          </w:p>
          <w:p>
            <w:pPr>
              <w:ind w:firstLine="600" w:firstLineChars="200"/>
              <w:rPr>
                <w:rFonts w:hint="eastAsia" w:ascii="仿宋_GB2312" w:eastAsia="仿宋_GB2312"/>
                <w:sz w:val="30"/>
                <w:szCs w:val="30"/>
              </w:rPr>
            </w:pPr>
            <w:r>
              <w:rPr>
                <w:rFonts w:hint="eastAsia" w:ascii="仿宋_GB2312" w:eastAsia="仿宋_GB2312"/>
                <w:sz w:val="30"/>
                <w:szCs w:val="30"/>
              </w:rPr>
              <w:t>一、信息资源库建设。按照全省“1+14”统一信息资源库矩阵建设规划，完成了岳阳市分库建设并与省库实现对接，打造分类科学、集中规范、共享共用的全市政府网站统一信息资源库矩阵。按照“先入库、后使用”原则，汇聚各部门政府网站信息发布、便民办事、互动交流等栏目信息资源入库，进行统一管理，推动跨网站、跨系统、跨层级资源相互调用和信息互认共享。</w:t>
            </w:r>
          </w:p>
          <w:p>
            <w:pPr>
              <w:ind w:firstLine="600" w:firstLineChars="200"/>
              <w:rPr>
                <w:rFonts w:hint="eastAsia" w:ascii="仿宋_GB2312" w:eastAsia="仿宋_GB2312"/>
                <w:sz w:val="30"/>
                <w:szCs w:val="30"/>
              </w:rPr>
            </w:pPr>
            <w:r>
              <w:rPr>
                <w:rFonts w:hint="eastAsia" w:ascii="仿宋_GB2312" w:eastAsia="仿宋_GB2312"/>
                <w:sz w:val="30"/>
                <w:szCs w:val="30"/>
              </w:rPr>
              <w:t>二、集约化平台提质。按照统分结合建设模式，实现建设规范、信息资源库矩阵、智能搜索、智能问答、互动交流平台“五统一”，政府网站集约化管理平台功能、政府网站用户体验“两优化”，新媒体监管能力、政府网站安全保障与安全监测预警能力“两提升”，最终实现平台整合安全、资源优化融合、数据互认共享、管理统筹规范、服务便捷高效的岳阳市政府网站群体系。</w:t>
            </w:r>
          </w:p>
          <w:p>
            <w:pPr>
              <w:ind w:firstLine="600" w:firstLineChars="200"/>
              <w:rPr>
                <w:rFonts w:hint="eastAsia" w:ascii="仿宋_GB2312" w:eastAsia="仿宋_GB2312"/>
                <w:sz w:val="30"/>
                <w:szCs w:val="30"/>
              </w:rPr>
            </w:pPr>
            <w:r>
              <w:rPr>
                <w:rFonts w:hint="eastAsia" w:ascii="仿宋_GB2312" w:eastAsia="仿宋_GB2312"/>
                <w:sz w:val="30"/>
                <w:szCs w:val="30"/>
              </w:rPr>
              <w:t>三、安全防护及IPV6改造。完成了信息安全等级保护第三级定级备案，强化安全技术防护，建设网络安全态势感知系统，与云平台安全建设形成互补，对攻击、侵入和破坏集约化管理平台及系统的行为采取防范措施。明确责任边界，理清云平台、集约化管理平台、政府网站的安全管理责任。加强安全监测预警，通过技术手段对集约化管理平台数据、软件、网络、资源等进行监控，对异常情况及时报警和处置，守住政府网站安全底线。完成了运营商的IPV6地址下发、域名智能V6解析、交换路由端口复用融通、天窗问题测试等系列工作，采用翻译技术，低成本、快速实现了网站群的IPV6访问。</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ind w:firstLine="600" w:firstLineChars="200"/>
              <w:rPr>
                <w:rFonts w:hint="eastAsia" w:ascii="仿宋_GB2312" w:eastAsia="仿宋_GB2312"/>
                <w:sz w:val="30"/>
                <w:szCs w:val="30"/>
              </w:rPr>
            </w:pPr>
            <w:r>
              <w:rPr>
                <w:rFonts w:hint="eastAsia" w:ascii="仿宋_GB2312" w:eastAsia="仿宋_GB2312"/>
                <w:sz w:val="30"/>
                <w:szCs w:val="30"/>
              </w:rPr>
              <w:t>集约化项目，在实现本地区各级各类政府网站资源优化融合、平台整合安全、数据互认共享、管理统筹规范、服务便捷高效等方面取得了较好成绩。</w:t>
            </w:r>
          </w:p>
          <w:p>
            <w:pPr>
              <w:ind w:firstLine="600" w:firstLineChars="200"/>
              <w:rPr>
                <w:rFonts w:hint="eastAsia" w:ascii="仿宋_GB2312" w:eastAsia="仿宋_GB2312"/>
                <w:sz w:val="30"/>
                <w:szCs w:val="30"/>
              </w:rPr>
            </w:pPr>
            <w:r>
              <w:rPr>
                <w:rFonts w:hint="eastAsia" w:ascii="仿宋_GB2312" w:eastAsia="仿宋_GB2312"/>
                <w:sz w:val="30"/>
                <w:szCs w:val="30"/>
              </w:rPr>
              <w:t>一是在实现本地区各级各类政府网站资源优化融合。</w:t>
            </w:r>
          </w:p>
          <w:p>
            <w:pPr>
              <w:ind w:firstLine="600" w:firstLineChars="200"/>
              <w:rPr>
                <w:rFonts w:hint="eastAsia" w:ascii="仿宋_GB2312" w:eastAsia="仿宋_GB2312"/>
                <w:sz w:val="30"/>
                <w:szCs w:val="30"/>
              </w:rPr>
            </w:pPr>
            <w:r>
              <w:rPr>
                <w:rFonts w:hint="eastAsia" w:ascii="仿宋_GB2312" w:eastAsia="仿宋_GB2312"/>
                <w:sz w:val="30"/>
                <w:szCs w:val="30"/>
              </w:rPr>
              <w:t>二是平台整合安全、数据互认共享。</w:t>
            </w:r>
          </w:p>
          <w:p>
            <w:pPr>
              <w:ind w:firstLine="600" w:firstLineChars="200"/>
              <w:rPr>
                <w:rFonts w:hint="eastAsia" w:ascii="仿宋_GB2312" w:eastAsia="仿宋_GB2312"/>
                <w:sz w:val="30"/>
                <w:szCs w:val="30"/>
              </w:rPr>
            </w:pPr>
            <w:r>
              <w:rPr>
                <w:rFonts w:hint="eastAsia" w:ascii="仿宋_GB2312" w:eastAsia="仿宋_GB2312"/>
                <w:sz w:val="30"/>
                <w:szCs w:val="30"/>
              </w:rPr>
              <w:t>三是管理统筹规范、服务便捷高效。</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（六）主要经验及做法、存在问题和建议</w:t>
            </w:r>
          </w:p>
          <w:p>
            <w:pPr>
              <w:ind w:firstLine="600" w:firstLineChars="200"/>
              <w:rPr>
                <w:rFonts w:hint="eastAsia" w:ascii="仿宋_GB2312" w:eastAsia="仿宋_GB2312"/>
                <w:sz w:val="30"/>
                <w:szCs w:val="30"/>
              </w:rPr>
            </w:pPr>
            <w:r>
              <w:rPr>
                <w:rFonts w:hint="eastAsia" w:ascii="仿宋_GB2312" w:eastAsia="仿宋_GB2312"/>
                <w:sz w:val="30"/>
                <w:szCs w:val="30"/>
              </w:rPr>
              <w:t>一、运维成本得到进一步降低</w:t>
            </w:r>
          </w:p>
          <w:p>
            <w:pPr>
              <w:ind w:firstLine="600" w:firstLineChars="200"/>
              <w:rPr>
                <w:rFonts w:hint="eastAsia" w:ascii="仿宋_GB2312" w:eastAsia="仿宋_GB2312"/>
                <w:sz w:val="30"/>
                <w:szCs w:val="30"/>
              </w:rPr>
            </w:pPr>
            <w:r>
              <w:rPr>
                <w:rFonts w:hint="eastAsia" w:ascii="仿宋_GB2312" w:eastAsia="仿宋_GB2312"/>
                <w:sz w:val="30"/>
                <w:szCs w:val="30"/>
              </w:rPr>
              <w:t>以往的政府网站建设运维，需要承担政府网站建设、管理、应用全流程，耗费大量精力。目前，我市所有政府网站已全部按照统一标准规范、统一后台管理，统一数据库、统一安全运维，集约至岳阳市政府网站群统一平台，部署于岳阳市政务云计算中心。平台维护和设备维护均由市政府门户网站负责，每年为各级各部门节约财政资金上百万元。</w:t>
            </w:r>
          </w:p>
          <w:p>
            <w:pPr>
              <w:ind w:firstLine="600" w:firstLineChars="200"/>
              <w:rPr>
                <w:rFonts w:hint="eastAsia" w:ascii="仿宋_GB2312" w:eastAsia="仿宋_GB2312"/>
                <w:sz w:val="30"/>
                <w:szCs w:val="30"/>
              </w:rPr>
            </w:pPr>
            <w:r>
              <w:rPr>
                <w:rFonts w:hint="eastAsia" w:ascii="仿宋_GB2312" w:eastAsia="仿宋_GB2312"/>
                <w:sz w:val="30"/>
                <w:szCs w:val="30"/>
              </w:rPr>
              <w:t>二、服务能力得到进一步提升</w:t>
            </w:r>
          </w:p>
          <w:p>
            <w:pPr>
              <w:ind w:firstLine="600" w:firstLineChars="200"/>
              <w:rPr>
                <w:rFonts w:hint="eastAsia" w:ascii="仿宋_GB2312" w:eastAsia="仿宋_GB2312"/>
                <w:sz w:val="30"/>
                <w:szCs w:val="30"/>
              </w:rPr>
            </w:pPr>
            <w:r>
              <w:rPr>
                <w:rFonts w:hint="eastAsia" w:ascii="仿宋_GB2312" w:eastAsia="仿宋_GB2312"/>
                <w:sz w:val="30"/>
                <w:szCs w:val="30"/>
              </w:rPr>
              <w:t>（1）新媒体应用方面：开通岳阳市政府门户网站微博、岳阳市人民政府微信公众号、岳阳政务微信公众号。岳阳政务有80余万人关注，公众号提供“我要查”、“我要办”、“我要看”等栏目，其中岳阳政务掌上办事大厅提供网上预约、网上办理、办件查询等功能。</w:t>
            </w:r>
          </w:p>
          <w:p>
            <w:pPr>
              <w:ind w:firstLine="600" w:firstLineChars="200"/>
              <w:rPr>
                <w:rFonts w:hint="eastAsia" w:ascii="仿宋_GB2312" w:eastAsia="仿宋_GB2312"/>
                <w:sz w:val="30"/>
                <w:szCs w:val="30"/>
              </w:rPr>
            </w:pPr>
            <w:r>
              <w:rPr>
                <w:rFonts w:hint="eastAsia" w:ascii="仿宋_GB2312" w:eastAsia="仿宋_GB2312"/>
                <w:sz w:val="30"/>
                <w:szCs w:val="30"/>
              </w:rPr>
              <w:t>（2）网上政务服务方面：开设“一件事”套餐服务专栏，全新打造“一件事综合办理窗口”，加快推进从“每个部门最多跑一次”转向“每件事情最多跑一次”。同时，坚持线上线下结合，深化一网提升，依托“互联网+政务服务”一体化平台，开发部署无差别“一窗”综合受理系统，建设政务服务网上旗舰店，开通“岳办岳好”岳阳政务APP，加快推进“网上一窗”智能导办。实现了从电脑端到手机端（移动端、微信端）的多渠道多方式服务，努力让企业群众办事更便捷更快捷。</w:t>
            </w:r>
          </w:p>
          <w:p>
            <w:pPr>
              <w:ind w:firstLine="600" w:firstLineChars="200"/>
              <w:rPr>
                <w:rFonts w:hint="eastAsia" w:ascii="仿宋_GB2312" w:eastAsia="仿宋_GB2312"/>
                <w:sz w:val="30"/>
                <w:szCs w:val="30"/>
              </w:rPr>
            </w:pPr>
            <w:r>
              <w:rPr>
                <w:rFonts w:hint="eastAsia" w:ascii="仿宋_GB2312" w:eastAsia="仿宋_GB2312"/>
                <w:sz w:val="30"/>
                <w:szCs w:val="30"/>
              </w:rPr>
              <w:t>三、互动水平得到进一步增加</w:t>
            </w:r>
          </w:p>
          <w:p>
            <w:pPr>
              <w:ind w:firstLine="600" w:firstLineChars="200"/>
              <w:rPr>
                <w:rFonts w:hint="eastAsia" w:ascii="仿宋_GB2312" w:eastAsia="仿宋_GB2312"/>
                <w:sz w:val="30"/>
                <w:szCs w:val="30"/>
              </w:rPr>
            </w:pPr>
            <w:r>
              <w:rPr>
                <w:rFonts w:hint="eastAsia" w:ascii="仿宋_GB2312" w:eastAsia="仿宋_GB2312"/>
                <w:sz w:val="30"/>
                <w:szCs w:val="30"/>
              </w:rPr>
              <w:t>在全力为居民群众服务的同时，还按照“全事项、全过程实时监测评估”的要求，在公众号平台中对接“万众点评”监督评价系统，健全“好差评”制度，实行全流程、全环节电子监察、实时评价，以企业群众的体验感作为衡量改革成效的标尺标准。通过超时预警、延时追责、满意评价，规范服务标准、严肃审批纪律。</w:t>
            </w:r>
          </w:p>
          <w:p>
            <w:pPr>
              <w:ind w:firstLine="600" w:firstLineChars="200"/>
              <w:rPr>
                <w:rFonts w:hint="eastAsia" w:ascii="仿宋_GB2312" w:eastAsia="仿宋_GB2312"/>
                <w:sz w:val="30"/>
                <w:szCs w:val="30"/>
              </w:rPr>
            </w:pPr>
            <w:r>
              <w:rPr>
                <w:rFonts w:hint="eastAsia" w:ascii="仿宋_GB2312" w:eastAsia="仿宋_GB2312"/>
                <w:sz w:val="30"/>
                <w:szCs w:val="30"/>
              </w:rPr>
              <w:t>同时，建立标准化的调查征集、在线访谈和市长信箱模块。实现子站的调查征集在主站同步开展，市长信箱信件同步在子站展示等功能。建立一支横向到边覆盖市直所有部门单位及内设科室，纵向到底覆盖所有县市区乡村（社区）的信息内容保障团队。分级分类下发信息内容保障账号，理顺了信息公开、市长信箱办理的流程，实现了信息、信件的市、县、乡三级流转。</w:t>
            </w:r>
          </w:p>
          <w:p>
            <w:pPr>
              <w:ind w:firstLine="600" w:firstLineChars="200"/>
              <w:rPr>
                <w:rFonts w:hint="eastAsia" w:ascii="仿宋_GB2312" w:eastAsia="仿宋_GB2312"/>
                <w:sz w:val="30"/>
                <w:szCs w:val="30"/>
              </w:rPr>
            </w:pPr>
            <w:r>
              <w:rPr>
                <w:rFonts w:hint="eastAsia" w:ascii="仿宋_GB2312" w:eastAsia="仿宋_GB2312"/>
                <w:sz w:val="30"/>
                <w:szCs w:val="30"/>
              </w:rPr>
              <w:t>四、安全防护得到进一步提高。完成政府网站域名清理工作，对仅存的14个政府顶级域名（1个市政府门户+13个县市区门户）实施集中解析。实施市政府网站群应用平台等级保护测评工作，对集约化平台完成了网络安全整改，相关安全设备全部购置到位。</w:t>
            </w:r>
          </w:p>
          <w:p>
            <w:pPr>
              <w:ind w:firstLine="600" w:firstLineChars="200"/>
              <w:rPr>
                <w:rFonts w:hint="eastAsia" w:ascii="仿宋_GB2312" w:eastAsia="仿宋_GB2312"/>
                <w:sz w:val="30"/>
                <w:szCs w:val="30"/>
              </w:rPr>
            </w:pPr>
            <w:r>
              <w:rPr>
                <w:rFonts w:hint="eastAsia" w:ascii="仿宋_GB2312" w:eastAsia="仿宋_GB2312"/>
                <w:sz w:val="30"/>
                <w:szCs w:val="30"/>
              </w:rPr>
              <w:t>目前，我市集约化建设仍有不足，比如集约化平台功能模块方面不优，专题数据库建设不足等。下一步，重点做好以下工作：</w:t>
            </w:r>
          </w:p>
          <w:p>
            <w:pPr>
              <w:ind w:firstLine="600" w:firstLineChars="200"/>
              <w:rPr>
                <w:rFonts w:hint="eastAsia" w:ascii="仿宋_GB2312" w:eastAsia="仿宋_GB2312"/>
                <w:sz w:val="30"/>
                <w:szCs w:val="30"/>
              </w:rPr>
            </w:pPr>
            <w:r>
              <w:rPr>
                <w:rFonts w:hint="eastAsia" w:ascii="仿宋_GB2312" w:eastAsia="仿宋_GB2312"/>
                <w:sz w:val="30"/>
                <w:szCs w:val="30"/>
              </w:rPr>
              <w:t>一、巩固集约成果。在前期建设的集约化平台基础上继续优化各项功能，完善智能搜索和智能问答，调整版面设计，实施县区、市直部门使用培训，形成操作文档，不断巩固集约成果，充分发挥平台集约化的作用。</w:t>
            </w:r>
          </w:p>
          <w:p>
            <w:pPr>
              <w:ind w:firstLine="600" w:firstLineChars="200"/>
              <w:rPr>
                <w:rFonts w:hint="eastAsia" w:ascii="仿宋_GB2312" w:eastAsia="仿宋_GB2312"/>
                <w:sz w:val="30"/>
                <w:szCs w:val="30"/>
              </w:rPr>
            </w:pPr>
            <w:r>
              <w:rPr>
                <w:rFonts w:hint="eastAsia" w:ascii="仿宋_GB2312" w:eastAsia="仿宋_GB2312"/>
                <w:sz w:val="30"/>
                <w:szCs w:val="30"/>
              </w:rPr>
              <w:t>二、挖掘利用网站信息资源价值。建设信息资源库后，面对海量的网站数据，要启动数据的清洗、关联、比对、加工，挖掘数据价值，计划从政策文件库、群众问题热点库等方向入手，建设各项专题数据库。</w:t>
            </w:r>
          </w:p>
          <w:p>
            <w:pPr>
              <w:ind w:firstLine="600" w:firstLineChars="200"/>
              <w:rPr>
                <w:rFonts w:hint="eastAsia" w:ascii="仿宋_GB2312" w:eastAsia="仿宋_GB2312"/>
                <w:sz w:val="30"/>
                <w:szCs w:val="30"/>
              </w:rPr>
            </w:pPr>
            <w:r>
              <w:rPr>
                <w:rFonts w:hint="eastAsia" w:ascii="仿宋_GB2312" w:eastAsia="仿宋_GB2312"/>
                <w:sz w:val="30"/>
                <w:szCs w:val="30"/>
              </w:rPr>
              <w:t>三、创新智能服务。在现有智能搜索和智能问答的基础上，创新智能服务，利用数据支撑和人工智能，实现千人千网，个性化服务，主动推送关注热点。加强网上互动交流，做好社会热点回应，继续管好、用好“市长信箱”，丰富互动交流形式。</w:t>
            </w:r>
          </w:p>
          <w:p>
            <w:pPr>
              <w:spacing w:line="560" w:lineRule="exact"/>
              <w:ind w:firstLine="600" w:firstLineChars="200"/>
              <w:rPr>
                <w:rFonts w:hint="eastAsia" w:ascii="仿宋_GB2312" w:hAnsi="黑体" w:eastAsia="仿宋_GB2312"/>
                <w:sz w:val="30"/>
                <w:szCs w:val="30"/>
              </w:rPr>
            </w:pPr>
          </w:p>
          <w:p>
            <w:pPr>
              <w:rPr>
                <w:rFonts w:eastAsia="楷体_GB2312"/>
                <w:bCs/>
                <w:sz w:val="28"/>
                <w:szCs w:val="28"/>
              </w:rPr>
            </w:pPr>
          </w:p>
        </w:tc>
      </w:tr>
    </w:tbl>
    <w:p>
      <w:pPr>
        <w:rPr>
          <w:rFonts w:ascii="黑体" w:hAnsi="黑体" w:eastAsia="黑体"/>
          <w:sz w:val="32"/>
          <w:szCs w:val="32"/>
        </w:rPr>
      </w:pPr>
    </w:p>
    <w:p>
      <w:pPr>
        <w:spacing w:before="156" w:beforeLines="50"/>
        <w:rPr>
          <w:rFonts w:ascii="仿宋_GB2312" w:hAnsi="宋体" w:eastAsia="仿宋_GB2312" w:cs="宋体"/>
          <w:kern w:val="0"/>
          <w:szCs w:val="21"/>
        </w:rPr>
      </w:pPr>
      <w:r>
        <w:rPr>
          <w:rFonts w:ascii="黑体" w:hAnsi="黑体" w:eastAsia="黑体"/>
          <w:sz w:val="32"/>
          <w:szCs w:val="32"/>
        </w:rPr>
        <w:br w:type="page"/>
      </w:r>
    </w:p>
    <w:p>
      <w:pPr>
        <w:spacing w:before="156" w:beforeLines="50" w:line="560" w:lineRule="exact"/>
        <w:rPr>
          <w:rFonts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964"/>
        <w:gridCol w:w="611"/>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964"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964"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964"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964"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6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96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611"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964"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964"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611"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ascii="仿宋_GB2312" w:eastAsia="仿宋_GB2312"/>
        </w:rPr>
      </w:pPr>
    </w:p>
    <w:p>
      <w:pPr>
        <w:adjustRightInd w:val="0"/>
        <w:snapToGrid w:val="0"/>
        <w:spacing w:before="156"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NDQzNWEyZTNjODQ0MDFlOWIzYWM4NTFjNmIyNjY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7532D57"/>
    <w:rsid w:val="08321B5D"/>
    <w:rsid w:val="086957D3"/>
    <w:rsid w:val="08806C9E"/>
    <w:rsid w:val="092C1F5D"/>
    <w:rsid w:val="099F6F75"/>
    <w:rsid w:val="09BB340E"/>
    <w:rsid w:val="09D46F84"/>
    <w:rsid w:val="0A0B2BA1"/>
    <w:rsid w:val="0AE97DD7"/>
    <w:rsid w:val="0B1F3FDB"/>
    <w:rsid w:val="0BCC4C65"/>
    <w:rsid w:val="0BEF049C"/>
    <w:rsid w:val="0CD27968"/>
    <w:rsid w:val="0D005B4E"/>
    <w:rsid w:val="0E875A86"/>
    <w:rsid w:val="10371B3F"/>
    <w:rsid w:val="10ED4807"/>
    <w:rsid w:val="111C4602"/>
    <w:rsid w:val="11751C07"/>
    <w:rsid w:val="11E64743"/>
    <w:rsid w:val="13013117"/>
    <w:rsid w:val="130C5B6F"/>
    <w:rsid w:val="139A36C9"/>
    <w:rsid w:val="13FD6BA3"/>
    <w:rsid w:val="16C26394"/>
    <w:rsid w:val="17A43566"/>
    <w:rsid w:val="17D62449"/>
    <w:rsid w:val="18166C57"/>
    <w:rsid w:val="19995198"/>
    <w:rsid w:val="1A061399"/>
    <w:rsid w:val="1A816D32"/>
    <w:rsid w:val="1B451F82"/>
    <w:rsid w:val="1BC17DD9"/>
    <w:rsid w:val="1D5875E2"/>
    <w:rsid w:val="20C05FEB"/>
    <w:rsid w:val="2150117A"/>
    <w:rsid w:val="230663AE"/>
    <w:rsid w:val="234356F6"/>
    <w:rsid w:val="234D11AE"/>
    <w:rsid w:val="248B0D70"/>
    <w:rsid w:val="24F47A9F"/>
    <w:rsid w:val="25362417"/>
    <w:rsid w:val="26910987"/>
    <w:rsid w:val="27831DEA"/>
    <w:rsid w:val="282F1E8B"/>
    <w:rsid w:val="28B453D5"/>
    <w:rsid w:val="28B501B6"/>
    <w:rsid w:val="29920A20"/>
    <w:rsid w:val="29FF3454"/>
    <w:rsid w:val="2A024927"/>
    <w:rsid w:val="2AE422B4"/>
    <w:rsid w:val="2B571D3D"/>
    <w:rsid w:val="2E124D4B"/>
    <w:rsid w:val="2FAB3B39"/>
    <w:rsid w:val="30096031"/>
    <w:rsid w:val="31B47AAC"/>
    <w:rsid w:val="32F61BFE"/>
    <w:rsid w:val="33D81965"/>
    <w:rsid w:val="33FB79C4"/>
    <w:rsid w:val="35327B23"/>
    <w:rsid w:val="3547731A"/>
    <w:rsid w:val="3662489D"/>
    <w:rsid w:val="366375D2"/>
    <w:rsid w:val="379B40A4"/>
    <w:rsid w:val="3CC6041E"/>
    <w:rsid w:val="3DB14044"/>
    <w:rsid w:val="3E446A1F"/>
    <w:rsid w:val="41DB497A"/>
    <w:rsid w:val="432C3BF6"/>
    <w:rsid w:val="456A3C81"/>
    <w:rsid w:val="456F6819"/>
    <w:rsid w:val="47AC402E"/>
    <w:rsid w:val="488C1A5A"/>
    <w:rsid w:val="497A5C9E"/>
    <w:rsid w:val="4A921CA8"/>
    <w:rsid w:val="4B0D129B"/>
    <w:rsid w:val="4CAD6623"/>
    <w:rsid w:val="4CC47888"/>
    <w:rsid w:val="4D78026E"/>
    <w:rsid w:val="4F0A0126"/>
    <w:rsid w:val="4FC86BB2"/>
    <w:rsid w:val="4FDF32BD"/>
    <w:rsid w:val="50770BDE"/>
    <w:rsid w:val="51574B32"/>
    <w:rsid w:val="518665EC"/>
    <w:rsid w:val="52CB6318"/>
    <w:rsid w:val="531A0AE1"/>
    <w:rsid w:val="53810CBC"/>
    <w:rsid w:val="54DA5AFE"/>
    <w:rsid w:val="54E96D2E"/>
    <w:rsid w:val="55737069"/>
    <w:rsid w:val="55742F2F"/>
    <w:rsid w:val="55C331B7"/>
    <w:rsid w:val="55CC7CA4"/>
    <w:rsid w:val="57D24C11"/>
    <w:rsid w:val="59876B61"/>
    <w:rsid w:val="5A8E583E"/>
    <w:rsid w:val="5C771920"/>
    <w:rsid w:val="5DD123FC"/>
    <w:rsid w:val="5DE825D6"/>
    <w:rsid w:val="5E153581"/>
    <w:rsid w:val="6022537E"/>
    <w:rsid w:val="604844AC"/>
    <w:rsid w:val="60617302"/>
    <w:rsid w:val="60FF1D56"/>
    <w:rsid w:val="615F2210"/>
    <w:rsid w:val="62616160"/>
    <w:rsid w:val="639F5900"/>
    <w:rsid w:val="64452A14"/>
    <w:rsid w:val="656715B4"/>
    <w:rsid w:val="658658CD"/>
    <w:rsid w:val="6596001E"/>
    <w:rsid w:val="65D43BF4"/>
    <w:rsid w:val="67A24393"/>
    <w:rsid w:val="689D49C6"/>
    <w:rsid w:val="6A535F74"/>
    <w:rsid w:val="6B7E1985"/>
    <w:rsid w:val="6E394A98"/>
    <w:rsid w:val="6E81656F"/>
    <w:rsid w:val="6ED872FF"/>
    <w:rsid w:val="6F642AF4"/>
    <w:rsid w:val="70796201"/>
    <w:rsid w:val="7261193B"/>
    <w:rsid w:val="74AF008E"/>
    <w:rsid w:val="759A216F"/>
    <w:rsid w:val="77253503"/>
    <w:rsid w:val="779E30CB"/>
    <w:rsid w:val="7801100A"/>
    <w:rsid w:val="78592FD3"/>
    <w:rsid w:val="78875A40"/>
    <w:rsid w:val="7ACE4250"/>
    <w:rsid w:val="7BC307D9"/>
    <w:rsid w:val="7C4A40EA"/>
    <w:rsid w:val="7EA06D55"/>
    <w:rsid w:val="7F0A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字符"/>
    <w:basedOn w:val="7"/>
    <w:link w:val="5"/>
    <w:semiHidden/>
    <w:qFormat/>
    <w:uiPriority w:val="99"/>
    <w:rPr>
      <w:sz w:val="18"/>
      <w:szCs w:val="18"/>
    </w:rPr>
  </w:style>
  <w:style w:type="character" w:customStyle="1" w:styleId="10">
    <w:name w:val="页脚 字符"/>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7</TotalTime>
  <ScaleCrop>false</ScaleCrop>
  <LinksUpToDate>false</LinksUpToDate>
  <CharactersWithSpaces>6078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2021-06-24T12:17:00Z</dcterms:created>
  <dc:creator>蒋恒意</dc:creator>
  <cp:lastModifiedBy>颠茄果</cp:lastModifiedBy>
  <cp:lastPrinted>2021-06-25T03:03:00Z</cp:lastPrinted>
  <dcterms:modified xsi:type="dcterms:W3CDTF">2022-06-14T02:28:42Z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505F9A16EA3B48F0BE0BC38C1C106B76</vt:lpwstr>
  </property>
</Properties>
</file>