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600" w:lineRule="exact"/>
        <w:jc w:val="center"/>
        <w:rPr>
          <w:rFonts w:hint="eastAsia" w:ascii="方正小标宋简体" w:hAnsi="方正小标宋简体" w:eastAsia="方正小标宋简体" w:cs="方正小标宋简体"/>
          <w:color w:val="000000"/>
          <w:sz w:val="36"/>
          <w:szCs w:val="36"/>
        </w:rPr>
      </w:pPr>
      <w:r>
        <w:rPr>
          <w:rFonts w:hint="eastAsia" w:ascii="方正小标宋简体" w:hAnsi="方正小标宋简体" w:eastAsia="方正小标宋简体" w:cs="方正小标宋简体"/>
          <w:color w:val="000000"/>
          <w:sz w:val="36"/>
          <w:szCs w:val="36"/>
        </w:rPr>
        <w:t>202</w:t>
      </w:r>
      <w:r>
        <w:rPr>
          <w:rFonts w:hint="eastAsia" w:ascii="方正小标宋简体" w:hAnsi="方正小标宋简体" w:eastAsia="方正小标宋简体" w:cs="方正小标宋简体"/>
          <w:color w:val="000000"/>
          <w:sz w:val="36"/>
          <w:szCs w:val="36"/>
          <w:lang w:val="en-US" w:eastAsia="zh-CN"/>
        </w:rPr>
        <w:t>2</w:t>
      </w:r>
      <w:r>
        <w:rPr>
          <w:rFonts w:hint="eastAsia" w:ascii="方正小标宋简体" w:hAnsi="方正小标宋简体" w:eastAsia="方正小标宋简体" w:cs="方正小标宋简体"/>
          <w:color w:val="000000"/>
          <w:sz w:val="36"/>
          <w:szCs w:val="36"/>
        </w:rPr>
        <w:t>年度项目支出绩效自评表</w:t>
      </w:r>
    </w:p>
    <w:tbl>
      <w:tblPr>
        <w:tblStyle w:val="5"/>
        <w:tblW w:w="9851" w:type="dxa"/>
        <w:jc w:val="center"/>
        <w:tblLayout w:type="autofit"/>
        <w:tblCellMar>
          <w:top w:w="0" w:type="dxa"/>
          <w:left w:w="108" w:type="dxa"/>
          <w:bottom w:w="0" w:type="dxa"/>
          <w:right w:w="108" w:type="dxa"/>
        </w:tblCellMar>
      </w:tblPr>
      <w:tblGrid>
        <w:gridCol w:w="1080"/>
        <w:gridCol w:w="1080"/>
        <w:gridCol w:w="1080"/>
        <w:gridCol w:w="1224"/>
        <w:gridCol w:w="1134"/>
        <w:gridCol w:w="1134"/>
        <w:gridCol w:w="828"/>
        <w:gridCol w:w="873"/>
        <w:gridCol w:w="1418"/>
      </w:tblGrid>
      <w:tr>
        <w:tblPrEx>
          <w:tblCellMar>
            <w:top w:w="0" w:type="dxa"/>
            <w:left w:w="108" w:type="dxa"/>
            <w:bottom w:w="0" w:type="dxa"/>
            <w:right w:w="108" w:type="dxa"/>
          </w:tblCellMar>
        </w:tblPrEx>
        <w:trPr>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项目支</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出名称</w:t>
            </w:r>
          </w:p>
        </w:tc>
        <w:tc>
          <w:tcPr>
            <w:tcW w:w="8771" w:type="dxa"/>
            <w:gridSpan w:val="8"/>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lang w:eastAsia="zh-CN"/>
              </w:rPr>
              <w:t>市疫情防控管理系统（二期）</w:t>
            </w: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80"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主管部门</w:t>
            </w:r>
          </w:p>
        </w:tc>
        <w:tc>
          <w:tcPr>
            <w:tcW w:w="4518" w:type="dxa"/>
            <w:gridSpan w:val="4"/>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行政审批服务局</w:t>
            </w:r>
          </w:p>
        </w:tc>
        <w:tc>
          <w:tcPr>
            <w:tcW w:w="1134" w:type="dxa"/>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实施单位</w:t>
            </w:r>
          </w:p>
        </w:tc>
        <w:tc>
          <w:tcPr>
            <w:tcW w:w="3119" w:type="dxa"/>
            <w:gridSpan w:val="3"/>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lang w:eastAsia="zh-CN"/>
              </w:rPr>
            </w:pPr>
            <w:r>
              <w:rPr>
                <w:rFonts w:hint="eastAsia" w:ascii="仿宋_GB2312" w:hAnsi="仿宋_GB2312" w:eastAsia="仿宋_GB2312" w:cs="仿宋_GB2312"/>
                <w:color w:val="000000"/>
                <w:sz w:val="20"/>
                <w:szCs w:val="20"/>
                <w:lang w:eastAsia="zh-CN"/>
              </w:rPr>
              <w:t>大数据中心</w:t>
            </w:r>
          </w:p>
        </w:tc>
      </w:tr>
      <w:tr>
        <w:tblPrEx>
          <w:tblCellMar>
            <w:top w:w="0" w:type="dxa"/>
            <w:left w:w="108" w:type="dxa"/>
            <w:bottom w:w="0" w:type="dxa"/>
            <w:right w:w="108" w:type="dxa"/>
          </w:tblCellMar>
        </w:tblPrEx>
        <w:trPr>
          <w:jc w:val="center"/>
        </w:trPr>
        <w:tc>
          <w:tcPr>
            <w:tcW w:w="1080" w:type="dxa"/>
            <w:vMerge w:val="restart"/>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项目资金</w:t>
            </w:r>
            <w:r>
              <w:rPr>
                <w:rFonts w:hint="eastAsia" w:ascii="仿宋_GB2312" w:hAnsi="仿宋_GB2312" w:eastAsia="仿宋_GB2312" w:cs="仿宋_GB2312"/>
                <w:color w:val="000000"/>
                <w:sz w:val="20"/>
                <w:szCs w:val="20"/>
              </w:rPr>
              <w:br w:type="textWrapping"/>
            </w:r>
            <w:r>
              <w:rPr>
                <w:rFonts w:hint="eastAsia" w:ascii="仿宋_GB2312" w:hAnsi="仿宋_GB2312" w:eastAsia="仿宋_GB2312" w:cs="仿宋_GB2312"/>
                <w:color w:val="000000"/>
                <w:sz w:val="20"/>
                <w:szCs w:val="20"/>
              </w:rPr>
              <w:t>（万元）</w:t>
            </w:r>
          </w:p>
        </w:tc>
        <w:tc>
          <w:tcPr>
            <w:tcW w:w="2160"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年初</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预算数</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全年</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预算数</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全年</w:t>
            </w:r>
          </w:p>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执行数</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分值</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执行率</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得分</w:t>
            </w:r>
          </w:p>
        </w:tc>
      </w:tr>
      <w:tr>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2160"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年度资金总额　</w:t>
            </w: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52.5719</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18.4001</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18.4001</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10</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35%</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3.5</w:t>
            </w:r>
          </w:p>
        </w:tc>
      </w:tr>
      <w:tr>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2160"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其中：当年财政拨款　</w:t>
            </w: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52.5719</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18.4001</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18.4001</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2160"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firstLine="600" w:firstLineChars="300"/>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上年结转资金　</w:t>
            </w: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　</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2160"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firstLine="600" w:firstLineChars="300"/>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其他资金</w:t>
            </w: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80" w:type="dxa"/>
            <w:vMerge w:val="restart"/>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年度总体目标</w:t>
            </w:r>
          </w:p>
        </w:tc>
        <w:tc>
          <w:tcPr>
            <w:tcW w:w="4518" w:type="dxa"/>
            <w:gridSpan w:val="4"/>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预期目标</w:t>
            </w:r>
          </w:p>
        </w:tc>
        <w:tc>
          <w:tcPr>
            <w:tcW w:w="4253" w:type="dxa"/>
            <w:gridSpan w:val="4"/>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实际完成情况　</w:t>
            </w:r>
          </w:p>
        </w:tc>
      </w:tr>
      <w:tr>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4518" w:type="dxa"/>
            <w:gridSpan w:val="4"/>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通过岳阳市疫情防控管理系统实现利用大数据信息化手段赋能疫情常态化精准防控的目标，实现全市数据统一汇聚、统一检测、统一分析、统一展示</w:t>
            </w:r>
          </w:p>
        </w:tc>
        <w:tc>
          <w:tcPr>
            <w:tcW w:w="4253" w:type="dxa"/>
            <w:gridSpan w:val="4"/>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已完成预期目标</w:t>
            </w:r>
            <w:bookmarkStart w:id="0" w:name="_GoBack"/>
            <w:bookmarkEnd w:id="0"/>
          </w:p>
        </w:tc>
      </w:tr>
      <w:tr>
        <w:tblPrEx>
          <w:tblCellMar>
            <w:top w:w="0" w:type="dxa"/>
            <w:left w:w="108" w:type="dxa"/>
            <w:bottom w:w="0" w:type="dxa"/>
            <w:right w:w="108" w:type="dxa"/>
          </w:tblCellMar>
        </w:tblPrEx>
        <w:trPr>
          <w:jc w:val="center"/>
        </w:trPr>
        <w:tc>
          <w:tcPr>
            <w:tcW w:w="1080" w:type="dxa"/>
            <w:vMerge w:val="restart"/>
            <w:tcBorders>
              <w:top w:val="nil"/>
              <w:left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绩</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效</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指</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标</w:t>
            </w:r>
          </w:p>
        </w:tc>
        <w:tc>
          <w:tcPr>
            <w:tcW w:w="108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一级指标</w:t>
            </w:r>
          </w:p>
        </w:tc>
        <w:tc>
          <w:tcPr>
            <w:tcW w:w="108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二级指标</w:t>
            </w: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三级指标</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年度</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指标值</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实际</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完成值</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分值</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得分</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偏差原因分析及改进措施</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080" w:type="dxa"/>
            <w:vMerge w:val="restart"/>
            <w:tcBorders>
              <w:top w:val="nil"/>
              <w:left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产出指标</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(50分)</w:t>
            </w:r>
          </w:p>
        </w:tc>
        <w:tc>
          <w:tcPr>
            <w:tcW w:w="1080" w:type="dxa"/>
            <w:vMerge w:val="restart"/>
            <w:tcBorders>
              <w:top w:val="nil"/>
              <w:left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数量指标</w:t>
            </w: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lang w:val="en-US" w:eastAsia="zh-CN"/>
              </w:rPr>
              <w:t>对疫情防控专班的工作内容进行信息化改造</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6个</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6个</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15</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15</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080" w:type="dxa"/>
            <w:vMerge w:val="continue"/>
            <w:tcBorders>
              <w:left w:val="nil"/>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080" w:type="dxa"/>
            <w:vMerge w:val="continue"/>
            <w:tcBorders>
              <w:left w:val="nil"/>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080" w:type="dxa"/>
            <w:vMerge w:val="continue"/>
            <w:tcBorders>
              <w:left w:val="nil"/>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080" w:type="dxa"/>
            <w:vMerge w:val="continue"/>
            <w:tcBorders>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080" w:type="dxa"/>
            <w:vMerge w:val="continue"/>
            <w:tcBorders>
              <w:left w:val="nil"/>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080" w:type="dxa"/>
            <w:vMerge w:val="restart"/>
            <w:tcBorders>
              <w:top w:val="nil"/>
              <w:left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质量指标</w:t>
            </w: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rPr>
              <w:t>软件项目功能建设</w:t>
            </w:r>
            <w:r>
              <w:rPr>
                <w:rFonts w:hint="eastAsia" w:ascii="仿宋_GB2312" w:hAnsi="仿宋_GB2312" w:eastAsia="仿宋_GB2312" w:cs="仿宋_GB2312"/>
                <w:color w:val="000000"/>
                <w:sz w:val="20"/>
                <w:szCs w:val="20"/>
                <w:lang w:eastAsia="zh-CN"/>
              </w:rPr>
              <w:t>验收</w:t>
            </w:r>
            <w:r>
              <w:rPr>
                <w:rFonts w:hint="eastAsia" w:ascii="仿宋_GB2312" w:hAnsi="仿宋_GB2312" w:eastAsia="仿宋_GB2312" w:cs="仿宋_GB2312"/>
                <w:color w:val="000000"/>
                <w:sz w:val="20"/>
                <w:szCs w:val="20"/>
              </w:rPr>
              <w:t>合格</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rPr>
              <w:t>功能100%验收合格</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rPr>
              <w:t>功能100%验收合格</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15</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15</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080" w:type="dxa"/>
            <w:vMerge w:val="continue"/>
            <w:tcBorders>
              <w:left w:val="nil"/>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080" w:type="dxa"/>
            <w:vMerge w:val="continue"/>
            <w:tcBorders>
              <w:left w:val="nil"/>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080" w:type="dxa"/>
            <w:vMerge w:val="continue"/>
            <w:tcBorders>
              <w:left w:val="nil"/>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080" w:type="dxa"/>
            <w:vMerge w:val="continue"/>
            <w:tcBorders>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080" w:type="dxa"/>
            <w:vMerge w:val="continue"/>
            <w:tcBorders>
              <w:left w:val="nil"/>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080" w:type="dxa"/>
            <w:vMerge w:val="restart"/>
            <w:tcBorders>
              <w:top w:val="nil"/>
              <w:left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时效指标</w:t>
            </w: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eastAsia="zh-CN"/>
              </w:rPr>
              <w:t>年内竣工率</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2022年6月底前完成</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2022年6月底前完成</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10</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10</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080" w:type="dxa"/>
            <w:vMerge w:val="continue"/>
            <w:tcBorders>
              <w:left w:val="nil"/>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080" w:type="dxa"/>
            <w:vMerge w:val="continue"/>
            <w:tcBorders>
              <w:left w:val="nil"/>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kern w:val="0"/>
                <w:sz w:val="20"/>
                <w:szCs w:val="20"/>
                <w:lang w:val="en-US" w:eastAsia="zh-CN" w:bidi="ar-SA"/>
              </w:rPr>
            </w:pP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kern w:val="0"/>
                <w:sz w:val="20"/>
                <w:szCs w:val="20"/>
                <w:lang w:val="en-US" w:eastAsia="zh-CN" w:bidi="ar-SA"/>
              </w:rPr>
            </w:pP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rPr>
              <w:t>　</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rPr>
              <w:t>　</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rPr>
              <w:t>　</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080" w:type="dxa"/>
            <w:vMerge w:val="continue"/>
            <w:tcBorders>
              <w:left w:val="nil"/>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080" w:type="dxa"/>
            <w:vMerge w:val="continue"/>
            <w:tcBorders>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080" w:type="dxa"/>
            <w:vMerge w:val="continue"/>
            <w:tcBorders>
              <w:left w:val="nil"/>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080" w:type="dxa"/>
            <w:vMerge w:val="restart"/>
            <w:tcBorders>
              <w:top w:val="nil"/>
              <w:left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成本指标</w:t>
            </w: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rPr>
              <w:t>预算控制数</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rPr>
              <w:t>在计划内完成建设任务，总体不超过</w:t>
            </w:r>
            <w:r>
              <w:rPr>
                <w:rFonts w:hint="eastAsia" w:ascii="仿宋_GB2312" w:hAnsi="仿宋_GB2312" w:eastAsia="仿宋_GB2312" w:cs="仿宋_GB2312"/>
                <w:color w:val="000000"/>
                <w:sz w:val="20"/>
                <w:szCs w:val="20"/>
                <w:lang w:val="en-US" w:eastAsia="zh-CN"/>
              </w:rPr>
              <w:t>60</w:t>
            </w:r>
            <w:r>
              <w:rPr>
                <w:rFonts w:hint="eastAsia" w:ascii="仿宋_GB2312" w:hAnsi="仿宋_GB2312" w:eastAsia="仿宋_GB2312" w:cs="仿宋_GB2312"/>
                <w:color w:val="000000"/>
                <w:sz w:val="20"/>
                <w:szCs w:val="20"/>
              </w:rPr>
              <w:t>万</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100%</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10</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10</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080" w:type="dxa"/>
            <w:vMerge w:val="continue"/>
            <w:tcBorders>
              <w:left w:val="nil"/>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080" w:type="dxa"/>
            <w:vMerge w:val="continue"/>
            <w:tcBorders>
              <w:left w:val="nil"/>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080" w:type="dxa"/>
            <w:vMerge w:val="continue"/>
            <w:tcBorders>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080" w:type="dxa"/>
            <w:vMerge w:val="continue"/>
            <w:tcBorders>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080" w:type="dxa"/>
            <w:vMerge w:val="restart"/>
            <w:tcBorders>
              <w:top w:val="nil"/>
              <w:left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效益指标</w:t>
            </w:r>
          </w:p>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（30分）</w:t>
            </w:r>
          </w:p>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080" w:type="dxa"/>
            <w:vMerge w:val="restart"/>
            <w:tcBorders>
              <w:top w:val="nil"/>
              <w:left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经济效</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益指标</w:t>
            </w: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rPr>
              <w:t>促进经济平稳发展</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rPr>
              <w:t>经济平稳发展</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rPr>
              <w:t>经济平稳发展</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10</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10</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080" w:type="dxa"/>
            <w:vMerge w:val="continue"/>
            <w:tcBorders>
              <w:left w:val="nil"/>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080" w:type="dxa"/>
            <w:vMerge w:val="continue"/>
            <w:tcBorders>
              <w:left w:val="nil"/>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trHeight w:val="254" w:hRule="atLeast"/>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080" w:type="dxa"/>
            <w:vMerge w:val="continue"/>
            <w:tcBorders>
              <w:left w:val="nil"/>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080" w:type="dxa"/>
            <w:vMerge w:val="continue"/>
            <w:tcBorders>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080" w:type="dxa"/>
            <w:vMerge w:val="continue"/>
            <w:tcBorders>
              <w:left w:val="nil"/>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080" w:type="dxa"/>
            <w:vMerge w:val="restart"/>
            <w:tcBorders>
              <w:top w:val="nil"/>
              <w:left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社会效</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益指标</w:t>
            </w: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rPr>
              <w:t>促进信息化建设</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rPr>
              <w:t>有所提高</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rPr>
              <w:t>有所提高</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10</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10</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080" w:type="dxa"/>
            <w:vMerge w:val="continue"/>
            <w:tcBorders>
              <w:left w:val="nil"/>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080" w:type="dxa"/>
            <w:vMerge w:val="continue"/>
            <w:tcBorders>
              <w:left w:val="nil"/>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080" w:type="dxa"/>
            <w:vMerge w:val="continue"/>
            <w:tcBorders>
              <w:left w:val="nil"/>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080" w:type="dxa"/>
            <w:vMerge w:val="continue"/>
            <w:tcBorders>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080" w:type="dxa"/>
            <w:vMerge w:val="continue"/>
            <w:tcBorders>
              <w:left w:val="nil"/>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080" w:type="dxa"/>
            <w:vMerge w:val="restart"/>
            <w:tcBorders>
              <w:top w:val="nil"/>
              <w:left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生态效</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益指标</w:t>
            </w: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生态环境改善</w:t>
            </w:r>
            <w:r>
              <w:rPr>
                <w:rFonts w:hint="eastAsia" w:ascii="仿宋_GB2312" w:hAnsi="仿宋_GB2312" w:eastAsia="仿宋_GB2312" w:cs="仿宋_GB2312"/>
                <w:color w:val="000000"/>
                <w:sz w:val="20"/>
                <w:szCs w:val="20"/>
                <w:lang w:val="en-US" w:eastAsia="zh-CN"/>
              </w:rPr>
              <w:t>情况</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有所改善　</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有所改善　</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5</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5</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080" w:type="dxa"/>
            <w:vMerge w:val="continue"/>
            <w:tcBorders>
              <w:left w:val="nil"/>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080" w:type="dxa"/>
            <w:vMerge w:val="continue"/>
            <w:tcBorders>
              <w:left w:val="nil"/>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080" w:type="dxa"/>
            <w:vMerge w:val="continue"/>
            <w:tcBorders>
              <w:left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080" w:type="dxa"/>
            <w:vMerge w:val="continue"/>
            <w:tcBorders>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p>
        </w:tc>
        <w:tc>
          <w:tcPr>
            <w:tcW w:w="1080" w:type="dxa"/>
            <w:vMerge w:val="continue"/>
            <w:tcBorders>
              <w:left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080" w:type="dxa"/>
            <w:vMerge w:val="restart"/>
            <w:tcBorders>
              <w:top w:val="single" w:color="auto" w:sz="4" w:space="0"/>
              <w:left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可持续影响指标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实现可持续发展</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有所提升　</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有所提升　</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5</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5</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080" w:type="dxa"/>
            <w:vMerge w:val="continue"/>
            <w:tcBorders>
              <w:left w:val="nil"/>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080"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224"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134"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134"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828"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873"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418"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080" w:type="dxa"/>
            <w:vMerge w:val="continue"/>
            <w:tcBorders>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080" w:type="dxa"/>
            <w:vMerge w:val="continue"/>
            <w:tcBorders>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080" w:type="dxa"/>
            <w:vMerge w:val="restart"/>
            <w:tcBorders>
              <w:top w:val="nil"/>
              <w:left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满意度</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指标</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（10分）</w:t>
            </w:r>
          </w:p>
        </w:tc>
        <w:tc>
          <w:tcPr>
            <w:tcW w:w="1080" w:type="dxa"/>
            <w:vMerge w:val="restart"/>
            <w:tcBorders>
              <w:top w:val="nil"/>
              <w:left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服务对象满意度指标</w:t>
            </w: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rPr>
              <w:t>使用群体满意度调查</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100%</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100%</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10</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10</w:t>
            </w:r>
            <w:r>
              <w:rPr>
                <w:rFonts w:hint="eastAsia" w:ascii="仿宋_GB2312" w:hAnsi="仿宋_GB2312" w:eastAsia="仿宋_GB2312" w:cs="仿宋_GB2312"/>
                <w:color w:val="000000"/>
                <w:sz w:val="20"/>
                <w:szCs w:val="20"/>
              </w:rPr>
              <w:t>　</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080" w:type="dxa"/>
            <w:vMerge w:val="continue"/>
            <w:tcBorders>
              <w:left w:val="nil"/>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080" w:type="dxa"/>
            <w:vMerge w:val="continue"/>
            <w:tcBorders>
              <w:left w:val="nil"/>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080" w:type="dxa"/>
            <w:vMerge w:val="continue"/>
            <w:tcBorders>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080" w:type="dxa"/>
            <w:vMerge w:val="continue"/>
            <w:tcBorders>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6732" w:type="dxa"/>
            <w:gridSpan w:val="6"/>
            <w:tcBorders>
              <w:top w:val="single" w:color="auto" w:sz="4" w:space="0"/>
              <w:left w:val="single" w:color="auto" w:sz="4" w:space="0"/>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总分</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100</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93.5</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bl>
    <w:p>
      <w:pPr>
        <w:rPr>
          <w:rFonts w:hint="default" w:ascii="Times New Roman" w:hAnsi="Times New Roman" w:eastAsia="仿宋_GB2312" w:cs="Times New Roman"/>
          <w:sz w:val="18"/>
          <w:szCs w:val="18"/>
        </w:rPr>
      </w:pPr>
    </w:p>
    <w:p>
      <w:pPr>
        <w:rPr>
          <w:rFonts w:hint="default" w:ascii="Times New Roman" w:hAnsi="Times New Roman" w:eastAsia="仿宋_GB2312" w:cs="Times New Roman"/>
          <w:szCs w:val="21"/>
        </w:rPr>
      </w:pPr>
      <w:r>
        <w:rPr>
          <w:rFonts w:hint="default" w:ascii="Times New Roman" w:hAnsi="Times New Roman" w:eastAsia="仿宋_GB2312" w:cs="Times New Roman"/>
          <w:sz w:val="18"/>
          <w:szCs w:val="18"/>
        </w:rPr>
        <w:t>备注：一个一级项目支出一张表。</w:t>
      </w:r>
      <w:r>
        <w:rPr>
          <w:rFonts w:hint="eastAsia" w:ascii="Times New Roman" w:hAnsi="Times New Roman" w:eastAsia="仿宋_GB2312" w:cs="Times New Roman"/>
          <w:sz w:val="18"/>
          <w:szCs w:val="18"/>
          <w:lang w:eastAsia="zh-CN"/>
        </w:rPr>
        <w:t>如，</w:t>
      </w:r>
      <w:r>
        <w:rPr>
          <w:rFonts w:hint="default" w:ascii="Times New Roman" w:hAnsi="Times New Roman" w:eastAsia="仿宋_GB2312" w:cs="Times New Roman"/>
          <w:sz w:val="18"/>
          <w:szCs w:val="18"/>
        </w:rPr>
        <w:t>业务工作经费</w:t>
      </w:r>
      <w:r>
        <w:rPr>
          <w:rFonts w:hint="eastAsia" w:ascii="Times New Roman" w:hAnsi="Times New Roman" w:eastAsia="仿宋_GB2312" w:cs="Times New Roman"/>
          <w:sz w:val="18"/>
          <w:szCs w:val="18"/>
          <w:lang w:eastAsia="zh-CN"/>
        </w:rPr>
        <w:t>，</w:t>
      </w:r>
      <w:r>
        <w:rPr>
          <w:rFonts w:hint="default" w:ascii="Times New Roman" w:hAnsi="Times New Roman" w:eastAsia="仿宋_GB2312" w:cs="Times New Roman"/>
          <w:sz w:val="18"/>
          <w:szCs w:val="18"/>
        </w:rPr>
        <w:t>运行维护经费</w:t>
      </w:r>
      <w:r>
        <w:rPr>
          <w:rFonts w:hint="eastAsia" w:ascii="Times New Roman" w:hAnsi="Times New Roman" w:eastAsia="仿宋_GB2312" w:cs="Times New Roman"/>
          <w:sz w:val="18"/>
          <w:szCs w:val="18"/>
          <w:lang w:eastAsia="zh-CN"/>
        </w:rPr>
        <w:t>，其他事业发展类资金…各一张表。</w:t>
      </w:r>
    </w:p>
    <w:p>
      <w:r>
        <w:rPr>
          <w:rFonts w:hint="default" w:ascii="Times New Roman" w:hAnsi="Times New Roman" w:eastAsia="仿宋_GB2312" w:cs="Times New Roman"/>
          <w:sz w:val="22"/>
          <w:szCs w:val="22"/>
        </w:rPr>
        <w:t>填表人：</w:t>
      </w:r>
      <w:r>
        <w:rPr>
          <w:rFonts w:hint="eastAsia" w:ascii="Times New Roman" w:hAnsi="Times New Roman" w:eastAsia="仿宋_GB2312" w:cs="Times New Roman"/>
          <w:sz w:val="22"/>
          <w:szCs w:val="22"/>
          <w:lang w:val="en-US" w:eastAsia="zh-CN"/>
        </w:rPr>
        <w:t>彭远明</w:t>
      </w:r>
      <w:r>
        <w:rPr>
          <w:rFonts w:hint="default" w:ascii="Times New Roman" w:hAnsi="Times New Roman" w:eastAsia="仿宋_GB2312" w:cs="Times New Roman"/>
          <w:sz w:val="22"/>
          <w:szCs w:val="22"/>
        </w:rPr>
        <w:t xml:space="preserve">   </w:t>
      </w:r>
      <w:r>
        <w:rPr>
          <w:rFonts w:hint="eastAsia" w:ascii="Times New Roman" w:hAnsi="Times New Roman" w:eastAsia="仿宋_GB2312" w:cs="Times New Roman"/>
          <w:sz w:val="22"/>
          <w:szCs w:val="22"/>
          <w:lang w:val="en-US" w:eastAsia="zh-CN"/>
        </w:rPr>
        <w:t xml:space="preserve"> </w:t>
      </w:r>
      <w:r>
        <w:rPr>
          <w:rFonts w:hint="default" w:ascii="Times New Roman" w:hAnsi="Times New Roman" w:eastAsia="仿宋_GB2312" w:cs="Times New Roman"/>
          <w:sz w:val="22"/>
          <w:szCs w:val="22"/>
        </w:rPr>
        <w:t>填报日期：</w:t>
      </w:r>
      <w:r>
        <w:rPr>
          <w:rFonts w:hint="eastAsia" w:ascii="Times New Roman" w:hAnsi="Times New Roman" w:eastAsia="仿宋_GB2312" w:cs="Times New Roman"/>
          <w:sz w:val="22"/>
          <w:szCs w:val="22"/>
          <w:lang w:val="en-US" w:eastAsia="zh-CN"/>
        </w:rPr>
        <w:t xml:space="preserve">2023.7.11 </w:t>
      </w:r>
      <w:r>
        <w:rPr>
          <w:rFonts w:hint="default" w:ascii="Times New Roman" w:hAnsi="Times New Roman" w:eastAsia="仿宋_GB2312" w:cs="Times New Roman"/>
          <w:sz w:val="22"/>
          <w:szCs w:val="22"/>
        </w:rPr>
        <w:t>联系电话：</w:t>
      </w:r>
      <w:r>
        <w:rPr>
          <w:rFonts w:hint="eastAsia" w:ascii="Times New Roman" w:hAnsi="Times New Roman" w:eastAsia="仿宋_GB2312" w:cs="Times New Roman"/>
          <w:sz w:val="22"/>
          <w:szCs w:val="22"/>
          <w:lang w:val="en-US" w:eastAsia="zh-CN"/>
        </w:rPr>
        <w:t>13973157271</w:t>
      </w:r>
      <w:r>
        <w:rPr>
          <w:rFonts w:hint="default" w:ascii="Times New Roman" w:hAnsi="Times New Roman" w:eastAsia="仿宋_GB2312" w:cs="Times New Roman"/>
          <w:sz w:val="22"/>
          <w:szCs w:val="22"/>
        </w:rPr>
        <w:t xml:space="preserve"> 单位负责人签字：</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7FC06139-5D64-4F9B-B81A-4367A9F574E7}"/>
  </w:font>
  <w:font w:name="仿宋">
    <w:panose1 w:val="02010609060101010101"/>
    <w:charset w:val="86"/>
    <w:family w:val="auto"/>
    <w:pitch w:val="default"/>
    <w:sig w:usb0="800002BF" w:usb1="38CF7CFA" w:usb2="00000016" w:usb3="00000000" w:csb0="00040001" w:csb1="00000000"/>
  </w:font>
  <w:font w:name="方正小标宋简体">
    <w:panose1 w:val="02000000000000000000"/>
    <w:charset w:val="86"/>
    <w:family w:val="auto"/>
    <w:pitch w:val="default"/>
    <w:sig w:usb0="00000001" w:usb1="080E0000" w:usb2="00000000" w:usb3="00000000" w:csb0="00040000" w:csb1="00000000"/>
    <w:embedRegular r:id="rId2" w:fontKey="{86B71339-6096-4016-B2F9-4722575B9E08}"/>
  </w:font>
  <w:font w:name="仿宋_GB2312">
    <w:panose1 w:val="02010609030101010101"/>
    <w:charset w:val="86"/>
    <w:family w:val="modern"/>
    <w:pitch w:val="default"/>
    <w:sig w:usb0="00000001" w:usb1="080E0000" w:usb2="00000000" w:usb3="00000000" w:csb0="00040000" w:csb1="00000000"/>
    <w:embedRegular r:id="rId3" w:fontKey="{5CD70C6E-FEA0-42AC-BCF8-4972D0F93645}"/>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5"/>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IzZjBjMDQ0Y2ZkYmJlNWYyNmIxODhkODI0NmUyOTEifQ=="/>
  </w:docVars>
  <w:rsids>
    <w:rsidRoot w:val="2A0454B1"/>
    <w:rsid w:val="019F1377"/>
    <w:rsid w:val="06277B8D"/>
    <w:rsid w:val="095A7E10"/>
    <w:rsid w:val="09A80FE4"/>
    <w:rsid w:val="12BE3627"/>
    <w:rsid w:val="20515ADA"/>
    <w:rsid w:val="21F66939"/>
    <w:rsid w:val="261F21D6"/>
    <w:rsid w:val="2A0454B1"/>
    <w:rsid w:val="2D40315E"/>
    <w:rsid w:val="306453B6"/>
    <w:rsid w:val="3701395E"/>
    <w:rsid w:val="417D62D7"/>
    <w:rsid w:val="43346E69"/>
    <w:rsid w:val="48A405ED"/>
    <w:rsid w:val="5EEF3E84"/>
    <w:rsid w:val="67242BCD"/>
    <w:rsid w:val="6E7D7067"/>
    <w:rsid w:val="6E94722B"/>
    <w:rsid w:val="73666DEB"/>
    <w:rsid w:val="7D11554A"/>
    <w:rsid w:val="FDF581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仿宋" w:hAnsi="仿宋" w:eastAsia="宋体" w:cs="Times New Roman"/>
      <w:kern w:val="0"/>
      <w:sz w:val="28"/>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customStyle="1" w:styleId="2">
    <w:name w:val="表格文字"/>
    <w:basedOn w:val="3"/>
    <w:next w:val="4"/>
    <w:qFormat/>
    <w:uiPriority w:val="0"/>
    <w:pPr>
      <w:spacing w:before="50" w:beforeLines="50" w:after="50" w:afterLines="50" w:line="240" w:lineRule="auto"/>
      <w:ind w:firstLine="0" w:firstLineChars="0"/>
      <w:jc w:val="left"/>
    </w:pPr>
    <w:rPr>
      <w:rFonts w:ascii="宋体" w:cs="宋体"/>
      <w:bCs/>
      <w:spacing w:val="10"/>
      <w:kern w:val="0"/>
      <w:szCs w:val="20"/>
    </w:rPr>
  </w:style>
  <w:style w:type="paragraph" w:styleId="3">
    <w:name w:val="Plain Text"/>
    <w:basedOn w:val="1"/>
    <w:unhideWhenUsed/>
    <w:qFormat/>
    <w:uiPriority w:val="99"/>
    <w:rPr>
      <w:rFonts w:hAnsi="Courier New" w:cs="Courier New" w:asciiTheme="minorEastAsia"/>
    </w:rPr>
  </w:style>
  <w:style w:type="paragraph" w:styleId="4">
    <w:name w:val="Body Text"/>
    <w:basedOn w:val="1"/>
    <w:qFormat/>
    <w:uiPriority w:val="0"/>
    <w:pPr>
      <w:spacing w:after="120" w:afterLines="0" w:afterAutospacing="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512</Words>
  <Characters>619</Characters>
  <Lines>0</Lines>
  <Paragraphs>0</Paragraphs>
  <TotalTime>1</TotalTime>
  <ScaleCrop>false</ScaleCrop>
  <LinksUpToDate>false</LinksUpToDate>
  <CharactersWithSpaces>777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2023-07-08T00:46:00Z</dcterms:created>
  <dc:creator>颠茄果</dc:creator>
  <cp:lastModifiedBy>爺兒們</cp:lastModifiedBy>
  <dcterms:modified xsi:type="dcterms:W3CDTF">2023-07-11T06:41:35Z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7FB60BCAEC1740FA9A808ABAD4221246_11</vt:lpwstr>
  </property>
</Properties>
</file>