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5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76"/>
        <w:gridCol w:w="1065"/>
        <w:gridCol w:w="2114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36"/>
                <w:szCs w:val="36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36"/>
                <w:szCs w:val="36"/>
                <w:lang w:val="en-US" w:eastAsia="zh-CN" w:bidi="ar"/>
              </w:rPr>
              <w:t>岳阳市长期护理保险护理服务机构定点摸底登记表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36"/>
                <w:szCs w:val="3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联系电话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(手机)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主要负责人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联系电话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(手机)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机构类型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□医疗机构□护理机构□养老机构             □残疾人托养机构□社区服务机构□其他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申请服务类型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□机构护理□机构上门护理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机构分类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□非营利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□营利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所有制形式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□公立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□民营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医疗护理服务配备情况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(养老机构填写)</w:t>
            </w:r>
          </w:p>
        </w:tc>
        <w:tc>
          <w:tcPr>
            <w:tcW w:w="5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□内设医务室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□与定点医疗机构签订服务协议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社会保险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登记证号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以下根据机构类型及实际情况对应填写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医疗机构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执业许可证号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养老机构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设立许可证号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机构证书号</w:t>
            </w:r>
          </w:p>
        </w:tc>
        <w:tc>
          <w:tcPr>
            <w:tcW w:w="6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□事业单位法人证书号：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□民办非企业单位登记证书号：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□社会统一信用代码证号：</w:t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□营业执照号：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2"/>
        <w:tblW w:w="84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44"/>
        <w:gridCol w:w="1345"/>
        <w:gridCol w:w="1078"/>
        <w:gridCol w:w="1212"/>
        <w:gridCol w:w="1429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护理床位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核定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实际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开放数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卫生技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术人员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构成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人员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总人数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高级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中级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初级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执业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医师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执业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护士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执业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药师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医技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专职护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理人员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总人数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高级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中级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初级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其他专职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护理员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8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本单位承诺：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1. 申请前一年内未受到行政管理部门处理或行政处罚；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2.本次提供的所有申请材料均真实有效，如提供材料虚假、不真实的，承担由此引起的一切责任和后果。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>法人代表签字：                   单位(盖章):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760" w:firstLineChars="17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年   月  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OTY1MmI4ZTYxMDAwY2YwZjY0OTMxYzNjNTQ3OTkifQ=="/>
  </w:docVars>
  <w:rsids>
    <w:rsidRoot w:val="706B0AAE"/>
    <w:rsid w:val="00F52A8D"/>
    <w:rsid w:val="202579BD"/>
    <w:rsid w:val="2B5C185A"/>
    <w:rsid w:val="582A6710"/>
    <w:rsid w:val="61D16429"/>
    <w:rsid w:val="69450BD9"/>
    <w:rsid w:val="6B11435D"/>
    <w:rsid w:val="6F7C6F70"/>
    <w:rsid w:val="706B0AAE"/>
    <w:rsid w:val="74B0619F"/>
    <w:rsid w:val="7B2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449</Characters>
  <Lines>0</Lines>
  <Paragraphs>0</Paragraphs>
  <TotalTime>2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2026-06-10T01:37:00Z</dcterms:created>
  <dc:creator>杨湘</dc:creator>
  <cp:lastModifiedBy>杨湘</cp:lastModifiedBy>
  <dcterms:modified xsi:type="dcterms:W3CDTF">2026-06-22T01:06:37Z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D4CEF4FA48E448DD94098304849AF461_13</vt:lpwstr>
  </property>
  <property fmtid="{D5CDD505-2E9C-101B-9397-08002B2CF9AE}" pid="4" name="KSOTemplateDocerSaveRecord">
    <vt:lpwstr>eyJoZGlkIjoiODBkM2MwNWI0NTU0YWVlMmFlODc2YWJkZWI3YjFiYjEiLCJ1c2VySWQiOiIxNDgxMDAwOTAyIn0=</vt:lpwstr>
  </property>
</Properties>
</file>