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AB4A2">
      <w:pPr>
        <w:pStyle w:val="22"/>
        <w:jc w:val="center"/>
        <w:rPr>
          <w:rFonts w:hint="eastAsia" w:hAnsi="宋体"/>
          <w:b/>
          <w:sz w:val="60"/>
          <w:szCs w:val="60"/>
        </w:rPr>
      </w:pPr>
      <w:r>
        <w:rPr>
          <w:rFonts w:hint="eastAsia" w:hAnsi="宋体"/>
          <w:b/>
          <w:sz w:val="60"/>
          <w:szCs w:val="60"/>
          <w:lang w:eastAsia="zh-CN"/>
        </w:rPr>
        <w:t>岳阳市职工服务中心医疗互助工作劳务服务外包项目</w:t>
      </w:r>
      <w:r>
        <w:rPr>
          <w:rFonts w:hint="eastAsia" w:hAnsi="宋体"/>
          <w:b/>
          <w:sz w:val="60"/>
          <w:szCs w:val="60"/>
        </w:rPr>
        <w:t>竞争性磋商文件</w:t>
      </w:r>
    </w:p>
    <w:p w14:paraId="56DB3F24">
      <w:pPr>
        <w:spacing w:line="360" w:lineRule="auto"/>
        <w:jc w:val="center"/>
        <w:rPr>
          <w:rFonts w:hint="eastAsia" w:ascii="宋体" w:hAnsi="宋体"/>
          <w:sz w:val="32"/>
          <w:szCs w:val="32"/>
        </w:rPr>
      </w:pPr>
    </w:p>
    <w:p w14:paraId="7A9B6D3E">
      <w:pPr>
        <w:spacing w:line="360" w:lineRule="auto"/>
        <w:rPr>
          <w:rFonts w:hint="eastAsia" w:ascii="宋体" w:hAnsi="宋体"/>
          <w:sz w:val="32"/>
          <w:szCs w:val="32"/>
        </w:rPr>
      </w:pPr>
    </w:p>
    <w:p w14:paraId="2CC8E3F8">
      <w:pPr>
        <w:spacing w:line="360" w:lineRule="auto"/>
        <w:jc w:val="center"/>
        <w:rPr>
          <w:rFonts w:hint="eastAsia" w:ascii="宋体" w:hAnsi="宋体"/>
          <w:sz w:val="32"/>
          <w:szCs w:val="32"/>
        </w:rPr>
      </w:pPr>
    </w:p>
    <w:p w14:paraId="06285E0A">
      <w:pPr>
        <w:ind w:left="2240" w:hanging="2240" w:hangingChars="700"/>
        <w:rPr>
          <w:rFonts w:hint="eastAsia" w:ascii="宋体" w:hAnsi="宋体" w:eastAsia="宋体"/>
          <w:color w:val="000000"/>
          <w:sz w:val="32"/>
          <w:szCs w:val="32"/>
          <w:u w:val="single"/>
          <w:lang w:eastAsia="zh-CN"/>
        </w:rPr>
      </w:pPr>
      <w:r>
        <w:rPr>
          <w:rFonts w:hint="eastAsia" w:ascii="宋体" w:hAnsi="宋体"/>
          <w:sz w:val="32"/>
          <w:szCs w:val="32"/>
        </w:rPr>
        <w:t>采购项目名称</w:t>
      </w:r>
      <w:r>
        <w:rPr>
          <w:rFonts w:hint="eastAsia" w:ascii="宋体" w:hAnsi="宋体"/>
          <w:color w:val="000000"/>
          <w:sz w:val="32"/>
          <w:szCs w:val="32"/>
        </w:rPr>
        <w:t>：</w:t>
      </w:r>
      <w:r>
        <w:rPr>
          <w:rFonts w:hint="eastAsia" w:ascii="宋体" w:hAnsi="宋体"/>
          <w:color w:val="000000"/>
          <w:sz w:val="32"/>
          <w:szCs w:val="32"/>
          <w:u w:val="single"/>
          <w:lang w:eastAsia="zh-CN"/>
        </w:rPr>
        <w:t>岳阳市职工服务中心医疗互助工作劳务服务外包项目</w:t>
      </w:r>
    </w:p>
    <w:p w14:paraId="423496A6">
      <w:pPr>
        <w:rPr>
          <w:rFonts w:hint="eastAsia" w:ascii="宋体" w:hAnsi="宋体" w:eastAsia="宋体"/>
          <w:color w:val="000000"/>
          <w:sz w:val="32"/>
          <w:szCs w:val="32"/>
          <w:lang w:eastAsia="zh-CN"/>
        </w:rPr>
      </w:pPr>
      <w:r>
        <w:rPr>
          <w:rFonts w:hint="eastAsia" w:ascii="宋体" w:hAnsi="宋体"/>
          <w:color w:val="000000"/>
          <w:sz w:val="32"/>
          <w:szCs w:val="32"/>
        </w:rPr>
        <w:t>采   购   人：</w:t>
      </w:r>
      <w:r>
        <w:rPr>
          <w:rFonts w:hint="eastAsia" w:ascii="宋体" w:hAnsi="宋体"/>
          <w:color w:val="000000"/>
          <w:sz w:val="32"/>
          <w:szCs w:val="32"/>
          <w:u w:val="single"/>
          <w:lang w:eastAsia="zh-CN"/>
        </w:rPr>
        <w:t>岳阳市职工服务中心</w:t>
      </w:r>
    </w:p>
    <w:p w14:paraId="3F1C485D">
      <w:pPr>
        <w:rPr>
          <w:rFonts w:hint="eastAsia" w:ascii="宋体" w:hAnsi="宋体" w:eastAsia="宋体"/>
          <w:sz w:val="32"/>
          <w:szCs w:val="32"/>
          <w:u w:val="single"/>
          <w:lang w:val="en-US" w:eastAsia="zh-CN"/>
        </w:rPr>
      </w:pPr>
      <w:r>
        <w:rPr>
          <w:rFonts w:hint="eastAsia" w:ascii="宋体" w:hAnsi="宋体"/>
          <w:sz w:val="32"/>
          <w:szCs w:val="32"/>
        </w:rPr>
        <w:t>委托</w:t>
      </w:r>
      <w:r>
        <w:rPr>
          <w:rFonts w:hint="eastAsia" w:ascii="宋体" w:hAnsi="宋体"/>
          <w:color w:val="0C0C0C"/>
          <w:sz w:val="32"/>
          <w:szCs w:val="32"/>
        </w:rPr>
        <w:t>代理编号：</w:t>
      </w:r>
      <w:r>
        <w:rPr>
          <w:rFonts w:hint="eastAsia" w:ascii="宋体" w:hAnsi="宋体"/>
          <w:color w:val="0C0C0C"/>
          <w:sz w:val="32"/>
          <w:szCs w:val="32"/>
          <w:u w:val="single"/>
          <w:lang w:eastAsia="zh-CN"/>
        </w:rPr>
        <w:t>HNSTCG-2026-008</w:t>
      </w:r>
    </w:p>
    <w:p w14:paraId="251DD56D">
      <w:pPr>
        <w:rPr>
          <w:rFonts w:hint="eastAsia" w:ascii="宋体" w:hAnsi="宋体" w:eastAsia="宋体"/>
          <w:sz w:val="32"/>
          <w:szCs w:val="32"/>
          <w:lang w:eastAsia="zh-CN"/>
        </w:rPr>
      </w:pPr>
      <w:r>
        <w:rPr>
          <w:rFonts w:hint="eastAsia" w:ascii="宋体" w:hAnsi="宋体"/>
          <w:sz w:val="32"/>
          <w:szCs w:val="32"/>
        </w:rPr>
        <w:t>采购代理机构：</w:t>
      </w:r>
      <w:r>
        <w:rPr>
          <w:rFonts w:hint="eastAsia" w:ascii="宋体" w:hAnsi="宋体"/>
          <w:sz w:val="32"/>
          <w:szCs w:val="32"/>
          <w:u w:val="single"/>
          <w:lang w:eastAsia="zh-CN"/>
        </w:rPr>
        <w:t>湖南顺天工程项目管理有限公司</w:t>
      </w:r>
    </w:p>
    <w:p w14:paraId="136087FA">
      <w:pPr>
        <w:pStyle w:val="22"/>
        <w:adjustRightInd w:val="0"/>
        <w:snapToGrid w:val="0"/>
        <w:spacing w:line="360" w:lineRule="auto"/>
        <w:jc w:val="center"/>
        <w:rPr>
          <w:rFonts w:hint="eastAsia" w:hAnsi="宋体"/>
          <w:b/>
          <w:sz w:val="32"/>
        </w:rPr>
      </w:pPr>
    </w:p>
    <w:p w14:paraId="14FDC567">
      <w:pPr>
        <w:pStyle w:val="22"/>
        <w:adjustRightInd w:val="0"/>
        <w:snapToGrid w:val="0"/>
        <w:spacing w:line="360" w:lineRule="auto"/>
        <w:jc w:val="center"/>
        <w:rPr>
          <w:rFonts w:hint="eastAsia" w:hAnsi="宋体"/>
          <w:b/>
          <w:sz w:val="32"/>
        </w:rPr>
      </w:pPr>
    </w:p>
    <w:p w14:paraId="68F64AE9">
      <w:pPr>
        <w:pStyle w:val="22"/>
        <w:adjustRightInd w:val="0"/>
        <w:snapToGrid w:val="0"/>
        <w:spacing w:line="360" w:lineRule="auto"/>
        <w:jc w:val="center"/>
        <w:rPr>
          <w:rFonts w:hint="eastAsia" w:hAnsi="宋体"/>
          <w:b/>
          <w:sz w:val="32"/>
        </w:rPr>
      </w:pPr>
    </w:p>
    <w:p w14:paraId="1F6D2DA5">
      <w:pPr>
        <w:pStyle w:val="22"/>
        <w:adjustRightInd w:val="0"/>
        <w:snapToGrid w:val="0"/>
        <w:spacing w:line="360" w:lineRule="auto"/>
        <w:jc w:val="center"/>
        <w:rPr>
          <w:rFonts w:hint="eastAsia" w:hAnsi="宋体"/>
          <w:b/>
          <w:sz w:val="32"/>
        </w:rPr>
      </w:pPr>
    </w:p>
    <w:p w14:paraId="181E37B3">
      <w:pPr>
        <w:pStyle w:val="22"/>
        <w:adjustRightInd w:val="0"/>
        <w:snapToGrid w:val="0"/>
        <w:spacing w:line="360" w:lineRule="auto"/>
        <w:jc w:val="center"/>
        <w:rPr>
          <w:rFonts w:hint="eastAsia" w:hAnsi="宋体"/>
          <w:b/>
          <w:bCs/>
          <w:color w:val="000000"/>
          <w:spacing w:val="160"/>
          <w:sz w:val="24"/>
          <w:szCs w:val="24"/>
        </w:rPr>
      </w:pPr>
      <w:r>
        <w:rPr>
          <w:rFonts w:hint="eastAsia" w:hAnsi="宋体"/>
          <w:b/>
          <w:bCs/>
          <w:color w:val="000000"/>
          <w:sz w:val="36"/>
          <w:szCs w:val="36"/>
        </w:rPr>
        <w:t>二〇二</w:t>
      </w:r>
      <w:r>
        <w:rPr>
          <w:rFonts w:hint="eastAsia" w:hAnsi="宋体"/>
          <w:b/>
          <w:bCs/>
          <w:color w:val="000000"/>
          <w:sz w:val="36"/>
          <w:szCs w:val="36"/>
          <w:lang w:val="en-US" w:eastAsia="zh-CN"/>
        </w:rPr>
        <w:t>六</w:t>
      </w:r>
      <w:r>
        <w:rPr>
          <w:rFonts w:hint="eastAsia" w:hAnsi="宋体"/>
          <w:b/>
          <w:bCs/>
          <w:color w:val="000000"/>
          <w:sz w:val="36"/>
          <w:szCs w:val="36"/>
        </w:rPr>
        <w:t>年</w:t>
      </w:r>
      <w:r>
        <w:rPr>
          <w:rFonts w:hint="eastAsia" w:hAnsi="宋体"/>
          <w:b/>
          <w:bCs/>
          <w:color w:val="000000"/>
          <w:sz w:val="36"/>
          <w:szCs w:val="36"/>
          <w:lang w:val="en-US" w:eastAsia="zh-CN"/>
        </w:rPr>
        <w:t>六</w:t>
      </w:r>
      <w:r>
        <w:rPr>
          <w:rFonts w:hint="eastAsia" w:hAnsi="宋体"/>
          <w:b/>
          <w:bCs/>
          <w:color w:val="000000"/>
          <w:sz w:val="36"/>
          <w:szCs w:val="36"/>
          <w:lang w:eastAsia="zh-CN"/>
        </w:rPr>
        <w:t>月</w:t>
      </w:r>
    </w:p>
    <w:p w14:paraId="3B0FFEEE">
      <w:pPr>
        <w:pStyle w:val="22"/>
        <w:adjustRightInd w:val="0"/>
        <w:snapToGrid w:val="0"/>
        <w:spacing w:line="460" w:lineRule="exact"/>
        <w:jc w:val="center"/>
        <w:rPr>
          <w:rFonts w:hint="eastAsia" w:hAnsi="宋体" w:cs="宋体"/>
          <w:b/>
          <w:bCs/>
          <w:spacing w:val="160"/>
          <w:sz w:val="36"/>
          <w:szCs w:val="36"/>
        </w:rPr>
        <w:sectPr>
          <w:headerReference r:id="rId6" w:type="first"/>
          <w:headerReference r:id="rId4" w:type="default"/>
          <w:headerReference r:id="rId5" w:type="even"/>
          <w:footerReference r:id="rId7" w:type="even"/>
          <w:pgSz w:w="11906" w:h="16838"/>
          <w:pgMar w:top="1361" w:right="1085" w:bottom="1361" w:left="1361" w:header="851" w:footer="992" w:gutter="0"/>
          <w:pgNumType w:fmt="decimal" w:start="0"/>
          <w:cols w:space="720" w:num="1"/>
          <w:titlePg/>
          <w:docGrid w:type="lines" w:linePitch="312" w:charSpace="0"/>
        </w:sectPr>
      </w:pPr>
    </w:p>
    <w:p w14:paraId="5F26BE80">
      <w:pPr>
        <w:pStyle w:val="22"/>
        <w:adjustRightInd w:val="0"/>
        <w:snapToGrid w:val="0"/>
        <w:spacing w:line="460" w:lineRule="exact"/>
        <w:jc w:val="center"/>
        <w:rPr>
          <w:rFonts w:hint="eastAsia" w:hAnsi="宋体" w:cs="宋体"/>
          <w:b/>
          <w:bCs/>
          <w:spacing w:val="160"/>
          <w:sz w:val="36"/>
          <w:szCs w:val="36"/>
        </w:rPr>
      </w:pPr>
    </w:p>
    <w:p w14:paraId="15C2D3D3">
      <w:pPr>
        <w:pStyle w:val="22"/>
        <w:adjustRightInd w:val="0"/>
        <w:snapToGrid w:val="0"/>
        <w:spacing w:line="460" w:lineRule="exact"/>
        <w:jc w:val="center"/>
        <w:rPr>
          <w:rFonts w:hint="eastAsia" w:ascii="方正小标宋_GBK" w:hAnsi="宋体" w:eastAsia="方正小标宋_GBK"/>
          <w:spacing w:val="160"/>
          <w:sz w:val="36"/>
          <w:szCs w:val="36"/>
        </w:rPr>
      </w:pPr>
      <w:r>
        <w:rPr>
          <w:rFonts w:hint="eastAsia" w:hAnsi="宋体" w:cs="宋体"/>
          <w:b/>
          <w:bCs/>
          <w:spacing w:val="160"/>
          <w:sz w:val="36"/>
          <w:szCs w:val="36"/>
        </w:rPr>
        <w:t>目录</w:t>
      </w:r>
    </w:p>
    <w:p w14:paraId="2CABC070">
      <w:pPr>
        <w:pStyle w:val="22"/>
        <w:adjustRightInd w:val="0"/>
        <w:snapToGrid w:val="0"/>
        <w:spacing w:line="460" w:lineRule="exact"/>
        <w:rPr>
          <w:rFonts w:hint="eastAsia" w:hAnsi="宋体"/>
          <w:b/>
          <w:sz w:val="24"/>
          <w:szCs w:val="24"/>
        </w:rPr>
      </w:pPr>
    </w:p>
    <w:p w14:paraId="53A3FD91">
      <w:pPr>
        <w:pStyle w:val="22"/>
        <w:adjustRightInd w:val="0"/>
        <w:snapToGrid w:val="0"/>
        <w:spacing w:line="460" w:lineRule="exact"/>
        <w:ind w:firstLine="482" w:firstLineChars="200"/>
        <w:rPr>
          <w:rFonts w:hint="eastAsia" w:hAnsi="宋体"/>
          <w:b/>
          <w:sz w:val="24"/>
          <w:szCs w:val="24"/>
        </w:rPr>
      </w:pPr>
      <w:r>
        <w:rPr>
          <w:rFonts w:hint="eastAsia" w:hAnsi="宋体"/>
          <w:b/>
          <w:sz w:val="24"/>
          <w:szCs w:val="24"/>
        </w:rPr>
        <w:t>第一章  磋商邀请</w:t>
      </w:r>
    </w:p>
    <w:p w14:paraId="5A4E348F">
      <w:pPr>
        <w:pStyle w:val="22"/>
        <w:adjustRightInd w:val="0"/>
        <w:snapToGrid w:val="0"/>
        <w:spacing w:line="460" w:lineRule="exact"/>
        <w:ind w:firstLine="482" w:firstLineChars="200"/>
        <w:rPr>
          <w:rFonts w:hint="eastAsia" w:hAnsi="宋体"/>
          <w:b/>
          <w:sz w:val="24"/>
          <w:szCs w:val="24"/>
        </w:rPr>
      </w:pPr>
      <w:r>
        <w:rPr>
          <w:rFonts w:hint="eastAsia" w:hAnsi="宋体"/>
          <w:b/>
          <w:sz w:val="24"/>
          <w:szCs w:val="24"/>
        </w:rPr>
        <w:t>第二章  磋商须知</w:t>
      </w:r>
    </w:p>
    <w:p w14:paraId="7682E6E5">
      <w:pPr>
        <w:tabs>
          <w:tab w:val="left" w:pos="1440"/>
        </w:tabs>
        <w:adjustRightInd w:val="0"/>
        <w:snapToGrid w:val="0"/>
        <w:spacing w:line="460" w:lineRule="exact"/>
        <w:ind w:firstLine="840" w:firstLineChars="400"/>
        <w:rPr>
          <w:rFonts w:hint="eastAsia" w:ascii="宋体" w:hAnsi="宋体"/>
          <w:szCs w:val="21"/>
        </w:rPr>
      </w:pPr>
      <w:r>
        <w:rPr>
          <w:rFonts w:hint="eastAsia" w:ascii="宋体" w:hAnsi="宋体"/>
          <w:szCs w:val="21"/>
        </w:rPr>
        <w:t>磋商须知前附表</w:t>
      </w:r>
    </w:p>
    <w:p w14:paraId="6991E05C">
      <w:pPr>
        <w:tabs>
          <w:tab w:val="left" w:pos="1440"/>
        </w:tabs>
        <w:adjustRightInd w:val="0"/>
        <w:snapToGrid w:val="0"/>
        <w:spacing w:line="460" w:lineRule="exact"/>
        <w:ind w:firstLine="840" w:firstLineChars="400"/>
        <w:rPr>
          <w:rFonts w:hint="eastAsia" w:ascii="宋体" w:hAnsi="宋体"/>
          <w:szCs w:val="21"/>
        </w:rPr>
      </w:pPr>
      <w:r>
        <w:rPr>
          <w:rFonts w:hint="eastAsia" w:ascii="宋体" w:hAnsi="宋体"/>
          <w:szCs w:val="21"/>
        </w:rPr>
        <w:t>磋商须知正文</w:t>
      </w:r>
    </w:p>
    <w:p w14:paraId="0A7DB049">
      <w:pPr>
        <w:tabs>
          <w:tab w:val="left" w:pos="1440"/>
        </w:tabs>
        <w:adjustRightInd w:val="0"/>
        <w:snapToGrid w:val="0"/>
        <w:spacing w:line="460" w:lineRule="exact"/>
        <w:ind w:firstLine="1050" w:firstLineChars="500"/>
        <w:rPr>
          <w:rFonts w:hint="eastAsia" w:ascii="宋体" w:hAnsi="宋体"/>
          <w:szCs w:val="21"/>
        </w:rPr>
      </w:pPr>
      <w:r>
        <w:rPr>
          <w:rFonts w:hint="eastAsia" w:ascii="宋体" w:hAnsi="宋体"/>
          <w:szCs w:val="21"/>
        </w:rPr>
        <w:t>一、说明</w:t>
      </w:r>
    </w:p>
    <w:p w14:paraId="62CB8E52">
      <w:pPr>
        <w:tabs>
          <w:tab w:val="left" w:pos="1440"/>
        </w:tabs>
        <w:adjustRightInd w:val="0"/>
        <w:snapToGrid w:val="0"/>
        <w:spacing w:line="460" w:lineRule="exact"/>
        <w:ind w:firstLine="1050" w:firstLineChars="500"/>
        <w:rPr>
          <w:rFonts w:hint="eastAsia" w:ascii="宋体" w:hAnsi="宋体"/>
          <w:szCs w:val="21"/>
        </w:rPr>
      </w:pPr>
      <w:r>
        <w:rPr>
          <w:rFonts w:hint="eastAsia" w:ascii="宋体" w:hAnsi="宋体"/>
          <w:szCs w:val="21"/>
        </w:rPr>
        <w:t>二、</w:t>
      </w:r>
      <w:r>
        <w:rPr>
          <w:rFonts w:hint="eastAsia" w:ascii="宋体" w:hAnsi="宋体"/>
          <w:bCs/>
          <w:szCs w:val="21"/>
        </w:rPr>
        <w:t>磋商</w:t>
      </w:r>
      <w:r>
        <w:rPr>
          <w:rFonts w:hint="eastAsia" w:ascii="宋体" w:hAnsi="宋体"/>
          <w:szCs w:val="21"/>
        </w:rPr>
        <w:t>文件</w:t>
      </w:r>
    </w:p>
    <w:p w14:paraId="5CCDCD77">
      <w:pPr>
        <w:adjustRightInd w:val="0"/>
        <w:snapToGrid w:val="0"/>
        <w:spacing w:line="460" w:lineRule="exact"/>
        <w:ind w:firstLine="1050" w:firstLineChars="500"/>
        <w:rPr>
          <w:rFonts w:hint="eastAsia" w:ascii="宋体" w:hAnsi="宋体"/>
          <w:szCs w:val="21"/>
        </w:rPr>
      </w:pPr>
      <w:r>
        <w:rPr>
          <w:rFonts w:hint="eastAsia" w:ascii="宋体" w:hAnsi="宋体"/>
          <w:szCs w:val="21"/>
        </w:rPr>
        <w:t>三、响应文件</w:t>
      </w:r>
    </w:p>
    <w:p w14:paraId="15383FBC">
      <w:pPr>
        <w:adjustRightInd w:val="0"/>
        <w:snapToGrid w:val="0"/>
        <w:spacing w:line="460" w:lineRule="exact"/>
        <w:ind w:firstLine="1050" w:firstLineChars="500"/>
        <w:rPr>
          <w:rFonts w:hint="eastAsia" w:ascii="宋体" w:hAnsi="宋体"/>
          <w:szCs w:val="21"/>
        </w:rPr>
      </w:pPr>
      <w:r>
        <w:rPr>
          <w:rFonts w:hint="eastAsia" w:ascii="宋体" w:hAnsi="宋体"/>
          <w:szCs w:val="21"/>
        </w:rPr>
        <w:t>四、响应文件的递交</w:t>
      </w:r>
    </w:p>
    <w:p w14:paraId="3917182B">
      <w:pPr>
        <w:adjustRightInd w:val="0"/>
        <w:snapToGrid w:val="0"/>
        <w:spacing w:line="460" w:lineRule="exact"/>
        <w:ind w:firstLine="1050" w:firstLineChars="500"/>
        <w:rPr>
          <w:rFonts w:hint="eastAsia" w:ascii="宋体" w:hAnsi="宋体"/>
          <w:bCs/>
          <w:szCs w:val="21"/>
        </w:rPr>
      </w:pPr>
      <w:r>
        <w:rPr>
          <w:rFonts w:hint="eastAsia" w:ascii="宋体" w:hAnsi="宋体"/>
          <w:bCs/>
          <w:szCs w:val="21"/>
        </w:rPr>
        <w:t>五、</w:t>
      </w:r>
      <w:r>
        <w:rPr>
          <w:rFonts w:hint="eastAsia" w:ascii="宋体" w:hAnsi="宋体"/>
          <w:szCs w:val="21"/>
        </w:rPr>
        <w:t>响应文件</w:t>
      </w:r>
      <w:r>
        <w:rPr>
          <w:rFonts w:hint="eastAsia" w:ascii="宋体" w:hAnsi="宋体"/>
          <w:bCs/>
          <w:szCs w:val="21"/>
        </w:rPr>
        <w:t>的</w:t>
      </w:r>
      <w:r>
        <w:rPr>
          <w:rFonts w:hint="eastAsia" w:ascii="宋体" w:hAnsi="宋体"/>
          <w:szCs w:val="21"/>
        </w:rPr>
        <w:t>磋商与评审</w:t>
      </w:r>
    </w:p>
    <w:p w14:paraId="7062C6C0">
      <w:pPr>
        <w:adjustRightInd w:val="0"/>
        <w:snapToGrid w:val="0"/>
        <w:spacing w:line="460" w:lineRule="exact"/>
        <w:ind w:firstLine="1050" w:firstLineChars="500"/>
        <w:rPr>
          <w:rFonts w:hint="eastAsia" w:ascii="宋体" w:hAnsi="宋体"/>
          <w:szCs w:val="21"/>
        </w:rPr>
      </w:pPr>
      <w:r>
        <w:rPr>
          <w:rFonts w:hint="eastAsia" w:ascii="宋体" w:hAnsi="宋体"/>
          <w:szCs w:val="21"/>
        </w:rPr>
        <w:t>六、成交结果信息公布与授予合同</w:t>
      </w:r>
    </w:p>
    <w:p w14:paraId="581346B0">
      <w:pPr>
        <w:adjustRightInd w:val="0"/>
        <w:snapToGrid w:val="0"/>
        <w:spacing w:line="460" w:lineRule="exact"/>
        <w:ind w:firstLine="1050" w:firstLineChars="500"/>
        <w:jc w:val="left"/>
        <w:rPr>
          <w:rFonts w:hint="eastAsia" w:ascii="宋体" w:hAnsi="宋体"/>
          <w:szCs w:val="21"/>
        </w:rPr>
      </w:pPr>
      <w:r>
        <w:rPr>
          <w:rFonts w:hint="eastAsia" w:ascii="宋体" w:hAnsi="宋体"/>
          <w:szCs w:val="21"/>
        </w:rPr>
        <w:t>七、其他规定</w:t>
      </w:r>
    </w:p>
    <w:p w14:paraId="341E218D">
      <w:pPr>
        <w:adjustRightInd w:val="0"/>
        <w:snapToGrid w:val="0"/>
        <w:spacing w:line="460" w:lineRule="exact"/>
        <w:ind w:firstLine="482" w:firstLineChars="200"/>
        <w:rPr>
          <w:rFonts w:hint="eastAsia" w:ascii="宋体" w:hAnsi="宋体"/>
          <w:b/>
          <w:sz w:val="24"/>
        </w:rPr>
      </w:pPr>
      <w:r>
        <w:rPr>
          <w:rFonts w:hint="eastAsia" w:ascii="宋体" w:hAnsi="宋体"/>
          <w:b/>
          <w:sz w:val="24"/>
        </w:rPr>
        <w:t>第三章  采购合同格式</w:t>
      </w:r>
    </w:p>
    <w:p w14:paraId="398BCC4E">
      <w:pPr>
        <w:adjustRightInd w:val="0"/>
        <w:snapToGrid w:val="0"/>
        <w:spacing w:line="460" w:lineRule="exact"/>
        <w:ind w:firstLine="482" w:firstLineChars="200"/>
        <w:rPr>
          <w:rFonts w:hint="eastAsia" w:ascii="宋体" w:hAnsi="宋体"/>
          <w:b/>
          <w:sz w:val="24"/>
        </w:rPr>
      </w:pPr>
      <w:r>
        <w:rPr>
          <w:rFonts w:hint="eastAsia" w:ascii="宋体" w:hAnsi="宋体"/>
          <w:b/>
          <w:sz w:val="24"/>
        </w:rPr>
        <w:t xml:space="preserve">第四章  </w:t>
      </w:r>
      <w:r>
        <w:rPr>
          <w:rFonts w:hint="eastAsia" w:hAnsi="宋体"/>
          <w:b/>
          <w:sz w:val="24"/>
        </w:rPr>
        <w:t>采购需求</w:t>
      </w:r>
    </w:p>
    <w:p w14:paraId="30B01B71">
      <w:pPr>
        <w:pStyle w:val="22"/>
        <w:adjustRightInd w:val="0"/>
        <w:snapToGrid w:val="0"/>
        <w:spacing w:line="460" w:lineRule="exact"/>
        <w:ind w:firstLine="482" w:firstLineChars="200"/>
        <w:rPr>
          <w:rFonts w:hint="eastAsia" w:hAnsi="宋体"/>
          <w:b/>
          <w:sz w:val="24"/>
          <w:szCs w:val="24"/>
        </w:rPr>
      </w:pPr>
      <w:r>
        <w:rPr>
          <w:rFonts w:hint="eastAsia" w:hAnsi="宋体"/>
          <w:b/>
          <w:sz w:val="24"/>
          <w:szCs w:val="24"/>
        </w:rPr>
        <w:t xml:space="preserve">第五章  </w:t>
      </w:r>
      <w:r>
        <w:rPr>
          <w:rFonts w:hint="eastAsia" w:hAnsi="宋体"/>
          <w:b/>
          <w:sz w:val="24"/>
        </w:rPr>
        <w:t>响应文件组成</w:t>
      </w:r>
    </w:p>
    <w:p w14:paraId="01B54C01">
      <w:pPr>
        <w:spacing w:line="460" w:lineRule="exact"/>
        <w:jc w:val="center"/>
        <w:outlineLvl w:val="0"/>
        <w:rPr>
          <w:rFonts w:hint="eastAsia" w:ascii="黑体" w:hAnsi="宋体" w:eastAsia="黑体"/>
          <w:b/>
          <w:sz w:val="32"/>
          <w:szCs w:val="32"/>
        </w:rPr>
      </w:pPr>
      <w:r>
        <w:rPr>
          <w:rFonts w:ascii="黑体" w:hAnsi="宋体" w:eastAsia="黑体"/>
          <w:b/>
          <w:sz w:val="32"/>
          <w:szCs w:val="32"/>
        </w:rPr>
        <w:br w:type="page"/>
      </w:r>
      <w:r>
        <w:rPr>
          <w:rFonts w:hint="eastAsia" w:ascii="黑体" w:hAnsi="宋体" w:eastAsia="黑体"/>
          <w:b/>
          <w:sz w:val="32"/>
          <w:szCs w:val="32"/>
        </w:rPr>
        <w:t>第一章  磋商邀请</w:t>
      </w:r>
    </w:p>
    <w:p w14:paraId="36D9CDA7">
      <w:pPr>
        <w:bidi w:val="0"/>
        <w:rPr>
          <w:rFonts w:hint="eastAsia"/>
          <w:lang w:val="en-US" w:eastAsia="zh-CN"/>
        </w:rPr>
      </w:pPr>
    </w:p>
    <w:p w14:paraId="32DE02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lang w:val="en-US" w:eastAsia="zh-CN"/>
        </w:rPr>
      </w:pPr>
      <w:r>
        <w:rPr>
          <w:rFonts w:hint="eastAsia"/>
          <w:lang w:val="en-US" w:eastAsia="zh-CN"/>
        </w:rPr>
        <w:t>受</w:t>
      </w:r>
      <w:r>
        <w:rPr>
          <w:rFonts w:hint="eastAsia"/>
          <w:color w:val="0C0C0C"/>
          <w:lang w:val="en-US" w:eastAsia="zh-CN"/>
        </w:rPr>
        <w:t>岳阳市职工服务中心</w:t>
      </w:r>
      <w:r>
        <w:rPr>
          <w:rFonts w:hint="eastAsia" w:ascii="宋体" w:hAnsi="宋体" w:eastAsia="宋体" w:cs="宋体"/>
          <w:color w:val="000000"/>
          <w:lang w:val="en-US" w:eastAsia="zh-CN"/>
        </w:rPr>
        <w:t>的委托，现对</w:t>
      </w:r>
      <w:r>
        <w:rPr>
          <w:rFonts w:hint="eastAsia" w:ascii="宋体" w:hAnsi="宋体" w:cs="宋体"/>
          <w:color w:val="000000"/>
          <w:kern w:val="0"/>
          <w:sz w:val="21"/>
          <w:szCs w:val="21"/>
          <w:lang w:val="en-US" w:eastAsia="zh-CN" w:bidi="ar"/>
        </w:rPr>
        <w:t>岳阳市职工服务中心医疗互助工作劳务服务外包项目</w:t>
      </w:r>
      <w:r>
        <w:rPr>
          <w:rFonts w:hint="eastAsia" w:ascii="宋体" w:hAnsi="宋体" w:eastAsia="宋体" w:cs="宋体"/>
          <w:color w:val="000000"/>
          <w:lang w:val="en-US" w:eastAsia="zh-CN"/>
        </w:rPr>
        <w:t>（委托代理编号：</w:t>
      </w:r>
      <w:r>
        <w:rPr>
          <w:rFonts w:hint="eastAsia" w:ascii="宋体" w:hAnsi="宋体" w:cs="宋体"/>
          <w:color w:val="000000"/>
          <w:lang w:val="en-US" w:eastAsia="zh-CN"/>
        </w:rPr>
        <w:t>HNSTCG-2026-008</w:t>
      </w:r>
      <w:r>
        <w:rPr>
          <w:rFonts w:hint="eastAsia" w:ascii="宋体" w:hAnsi="宋体" w:eastAsia="宋体" w:cs="宋体"/>
          <w:color w:val="000000"/>
          <w:lang w:val="en-US" w:eastAsia="zh-CN"/>
        </w:rPr>
        <w:t>）进行竞争性磋商采购，邀请符合资格条件的供应商参与本项目竞争性磋商采购活动。</w:t>
      </w:r>
    </w:p>
    <w:p w14:paraId="1530F0E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一、采购项目基本概况</w:t>
      </w:r>
    </w:p>
    <w:p w14:paraId="703EA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50" w:beforeAutospacing="0" w:after="0" w:afterAutospacing="0" w:line="360" w:lineRule="auto"/>
        <w:ind w:left="50" w:right="0" w:firstLine="200"/>
        <w:jc w:val="left"/>
        <w:textAlignment w:val="auto"/>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项目名称：</w:t>
      </w:r>
      <w:r>
        <w:rPr>
          <w:rFonts w:hint="eastAsia" w:ascii="宋体" w:hAnsi="宋体" w:cs="宋体"/>
          <w:color w:val="000000"/>
          <w:kern w:val="0"/>
          <w:sz w:val="21"/>
          <w:szCs w:val="21"/>
          <w:lang w:val="en-US" w:eastAsia="zh-CN" w:bidi="ar"/>
        </w:rPr>
        <w:t>岳阳市职工服务中心医疗互助工作劳务服务外包项目</w:t>
      </w:r>
    </w:p>
    <w:p w14:paraId="6393D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50" w:beforeAutospacing="0" w:after="0" w:afterAutospacing="0" w:line="360" w:lineRule="auto"/>
        <w:ind w:left="50" w:right="0" w:firstLine="200"/>
        <w:jc w:val="left"/>
        <w:textAlignment w:val="auto"/>
        <w:rPr>
          <w:rFonts w:hint="default" w:ascii="宋体" w:hAnsi="宋体" w:eastAsia="宋体" w:cs="宋体"/>
          <w:color w:val="FF0000"/>
          <w:sz w:val="21"/>
          <w:szCs w:val="21"/>
          <w:lang w:val="en-US"/>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采购代</w:t>
      </w:r>
      <w:r>
        <w:rPr>
          <w:rFonts w:hint="eastAsia" w:ascii="宋体" w:hAnsi="宋体" w:eastAsia="宋体" w:cs="宋体"/>
          <w:color w:val="0C0C0C"/>
          <w:kern w:val="0"/>
          <w:sz w:val="21"/>
          <w:szCs w:val="21"/>
          <w:lang w:val="en-US" w:eastAsia="zh-CN" w:bidi="ar"/>
        </w:rPr>
        <w:t>理编号：HNSTCG-20</w:t>
      </w:r>
      <w:r>
        <w:rPr>
          <w:rFonts w:hint="eastAsia" w:ascii="宋体" w:hAnsi="宋体" w:cs="宋体"/>
          <w:color w:val="0C0C0C"/>
          <w:kern w:val="0"/>
          <w:sz w:val="21"/>
          <w:szCs w:val="21"/>
          <w:lang w:val="en-US" w:eastAsia="zh-CN" w:bidi="ar"/>
        </w:rPr>
        <w:t>26-008</w:t>
      </w:r>
    </w:p>
    <w:p w14:paraId="2997F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50" w:beforeAutospacing="0" w:after="0" w:afterAutospacing="0" w:line="360" w:lineRule="auto"/>
        <w:ind w:left="50" w:right="0" w:firstLine="200"/>
        <w:jc w:val="left"/>
        <w:textAlignment w:val="auto"/>
        <w:rPr>
          <w:rFonts w:hint="eastAsia" w:ascii="宋体" w:hAnsi="宋体" w:eastAsia="宋体" w:cs="宋体"/>
          <w:color w:val="000000"/>
          <w:sz w:val="21"/>
          <w:szCs w:val="21"/>
        </w:rPr>
      </w:pPr>
      <w:r>
        <w:rPr>
          <w:rFonts w:hint="eastAsia" w:ascii="宋体" w:hAnsi="宋体" w:cs="宋体"/>
          <w:kern w:val="0"/>
          <w:sz w:val="21"/>
          <w:szCs w:val="21"/>
          <w:lang w:val="en-US" w:eastAsia="zh-CN" w:bidi="ar"/>
        </w:rPr>
        <w:t>3、</w:t>
      </w:r>
      <w:r>
        <w:rPr>
          <w:rFonts w:hint="eastAsia" w:ascii="宋体" w:hAnsi="宋体" w:eastAsia="宋体" w:cs="宋体"/>
          <w:kern w:val="0"/>
          <w:sz w:val="21"/>
          <w:szCs w:val="21"/>
          <w:lang w:val="en-US" w:eastAsia="zh-CN" w:bidi="ar"/>
        </w:rPr>
        <w:t>采购方式：</w:t>
      </w:r>
      <w:r>
        <w:rPr>
          <w:rFonts w:hint="eastAsia" w:ascii="宋体" w:hAnsi="宋体" w:eastAsia="宋体" w:cs="宋体"/>
          <w:color w:val="000000"/>
          <w:kern w:val="0"/>
          <w:sz w:val="21"/>
          <w:szCs w:val="21"/>
          <w:lang w:val="en-US" w:eastAsia="zh-CN" w:bidi="ar"/>
        </w:rPr>
        <w:t>竞争性磋商</w:t>
      </w:r>
    </w:p>
    <w:p w14:paraId="0F197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50" w:beforeAutospacing="0" w:after="0" w:afterAutospacing="0" w:line="360" w:lineRule="auto"/>
        <w:ind w:left="50" w:right="0" w:firstLine="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采购预算：263601元/年（</w:t>
      </w:r>
      <w:r>
        <w:rPr>
          <w:rFonts w:hint="eastAsia" w:ascii="宋体" w:hAnsi="宋体" w:cs="宋体"/>
          <w:color w:val="000000"/>
          <w:kern w:val="0"/>
          <w:sz w:val="21"/>
          <w:szCs w:val="21"/>
          <w:lang w:val="en-US" w:eastAsia="zh-CN" w:bidi="ar"/>
        </w:rPr>
        <w:t>两</w:t>
      </w:r>
      <w:r>
        <w:rPr>
          <w:rFonts w:hint="eastAsia" w:ascii="宋体" w:hAnsi="宋体" w:eastAsia="宋体" w:cs="宋体"/>
          <w:color w:val="000000"/>
          <w:kern w:val="0"/>
          <w:sz w:val="21"/>
          <w:szCs w:val="21"/>
          <w:lang w:val="en-US" w:eastAsia="zh-CN" w:bidi="ar"/>
        </w:rPr>
        <w:t>年共计527202元）</w:t>
      </w:r>
    </w:p>
    <w:p w14:paraId="3F38D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50" w:beforeAutospacing="0" w:after="0" w:afterAutospacing="0" w:line="360" w:lineRule="auto"/>
        <w:ind w:left="50" w:right="0" w:firstLine="200"/>
        <w:jc w:val="left"/>
        <w:textAlignment w:val="auto"/>
        <w:rPr>
          <w:rFonts w:hint="eastAsia" w:ascii="宋体" w:hAnsi="宋体"/>
          <w:b/>
          <w:szCs w:val="21"/>
        </w:rPr>
      </w:pPr>
      <w:r>
        <w:rPr>
          <w:rFonts w:hint="eastAsia" w:ascii="宋体" w:hAnsi="宋体"/>
          <w:b/>
          <w:szCs w:val="21"/>
          <w:lang w:val="en-US" w:eastAsia="zh-CN"/>
        </w:rPr>
        <w:t>5、</w:t>
      </w:r>
      <w:r>
        <w:rPr>
          <w:rFonts w:hint="eastAsia" w:ascii="宋体" w:hAnsi="宋体"/>
          <w:b/>
          <w:szCs w:val="21"/>
        </w:rPr>
        <w:t>服务期限：两年，合同一年一签（</w:t>
      </w:r>
      <w:r>
        <w:rPr>
          <w:rFonts w:hint="eastAsia" w:ascii="宋体" w:hAnsi="宋体"/>
          <w:b/>
          <w:szCs w:val="21"/>
          <w:lang w:eastAsia="zh-CN"/>
        </w:rPr>
        <w:t>供应商当年度服务质量达标，且采购人预算政策未发生重大调整的，双方方可续签下一年度合同；若服务质量未达标，或预算政策发生重大调整，采购人均有权不予续签，且无须承担违约责任</w:t>
      </w:r>
      <w:r>
        <w:rPr>
          <w:rFonts w:hint="eastAsia" w:ascii="宋体" w:hAnsi="宋体"/>
          <w:b/>
          <w:szCs w:val="21"/>
        </w:rPr>
        <w:t>）</w:t>
      </w:r>
    </w:p>
    <w:p w14:paraId="652623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50" w:beforeAutospacing="0" w:after="0" w:afterAutospacing="0" w:line="360" w:lineRule="auto"/>
        <w:ind w:right="0"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的资格要求</w:t>
      </w:r>
    </w:p>
    <w:p w14:paraId="6ED4A59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1、供应商基本资格条件：</w:t>
      </w:r>
    </w:p>
    <w:p w14:paraId="2A3997EF">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（1）供应商法人营业执照副本复印件；</w:t>
      </w:r>
    </w:p>
    <w:p w14:paraId="47EBA36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sz w:val="21"/>
          <w:szCs w:val="21"/>
        </w:rPr>
      </w:pPr>
      <w:r>
        <w:rPr>
          <w:rFonts w:hint="eastAsia" w:ascii="宋体" w:hAnsi="宋体"/>
          <w:sz w:val="21"/>
          <w:szCs w:val="21"/>
        </w:rPr>
        <w:t>（2）法定代表人授权委托书原件及双方身份证复印件；</w:t>
      </w:r>
    </w:p>
    <w:p w14:paraId="0A805FDA">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sz w:val="21"/>
          <w:szCs w:val="21"/>
        </w:rPr>
      </w:pPr>
      <w:r>
        <w:rPr>
          <w:rFonts w:hint="eastAsia" w:ascii="宋体" w:hAnsi="宋体"/>
          <w:sz w:val="21"/>
          <w:szCs w:val="21"/>
        </w:rPr>
        <w:t>（3）供应商税务登记证(国税或地税)复印件；</w:t>
      </w:r>
    </w:p>
    <w:p w14:paraId="54EF2AA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sz w:val="21"/>
          <w:szCs w:val="21"/>
        </w:rPr>
      </w:pPr>
      <w:r>
        <w:rPr>
          <w:rFonts w:hint="eastAsia" w:ascii="宋体" w:hAnsi="宋体"/>
          <w:sz w:val="21"/>
          <w:szCs w:val="21"/>
        </w:rPr>
        <w:t>（4）供应商社会保险登记证或缴纳社会保险的凭证复印件；</w:t>
      </w:r>
    </w:p>
    <w:p w14:paraId="6391964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（5）供应商参加本次政府采购活动前3年内没有重大违法记录的书面声明。</w:t>
      </w:r>
    </w:p>
    <w:p w14:paraId="4C8CF7F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000000"/>
          <w:sz w:val="21"/>
          <w:szCs w:val="21"/>
        </w:rPr>
      </w:pPr>
      <w:r>
        <w:rPr>
          <w:rFonts w:hint="eastAsia" w:ascii="宋体" w:hAnsi="宋体" w:eastAsia="宋体" w:cs="Times New Roman"/>
          <w:sz w:val="21"/>
          <w:szCs w:val="21"/>
        </w:rPr>
        <w:t>（6）法</w:t>
      </w:r>
      <w:r>
        <w:rPr>
          <w:rFonts w:hint="eastAsia" w:ascii="宋体" w:hAnsi="宋体" w:eastAsia="宋体" w:cs="Times New Roman"/>
          <w:color w:val="000000"/>
          <w:sz w:val="21"/>
          <w:szCs w:val="21"/>
        </w:rPr>
        <w:t>律、行政法规规定的其他条件。</w:t>
      </w:r>
    </w:p>
    <w:p w14:paraId="06BBEBCD">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sz w:val="21"/>
          <w:szCs w:val="21"/>
          <w:lang w:val="en-US" w:eastAsia="zh-CN"/>
        </w:rPr>
        <w:t>2、供应商特定资格条件：</w:t>
      </w:r>
      <w:r>
        <w:rPr>
          <w:rFonts w:hint="eastAsia"/>
          <w:color w:val="0C0C0C"/>
          <w:lang w:val="en-US" w:eastAsia="zh-CN"/>
        </w:rPr>
        <w:t>无</w:t>
      </w:r>
      <w:r>
        <w:rPr>
          <w:rFonts w:hint="eastAsia" w:ascii="宋体" w:hAnsi="宋体" w:eastAsia="宋体" w:cs="Times New Roman"/>
          <w:color w:val="000000"/>
          <w:sz w:val="21"/>
          <w:szCs w:val="21"/>
          <w:lang w:val="en-US" w:eastAsia="zh-CN"/>
        </w:rPr>
        <w:t>。</w:t>
      </w:r>
    </w:p>
    <w:p w14:paraId="68A6B9C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单位负责人为同一人或者存在直接控股、管理关系的不同供应商，不得参加同一合同项下的采购活动。</w:t>
      </w:r>
    </w:p>
    <w:p w14:paraId="2444987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为本采购项目提供整体设计、规范编制或者项目管理、监理、检测等服务的，不得再参加此项目的其他采购活动。</w:t>
      </w:r>
    </w:p>
    <w:p w14:paraId="4D93481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列入失信被执行人、重大税收违法案件当事人名单，列入政府采购严重违法失信行为记录名单的，拒绝其参与采购活动。</w:t>
      </w:r>
    </w:p>
    <w:p w14:paraId="5593C26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kern w:val="2"/>
          <w:sz w:val="21"/>
          <w:szCs w:val="21"/>
          <w:lang w:val="en-US" w:eastAsia="zh-CN" w:bidi="ar"/>
        </w:rPr>
      </w:pP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本次</w:t>
      </w:r>
      <w:r>
        <w:rPr>
          <w:rFonts w:hint="eastAsia" w:ascii="宋体" w:hAnsi="宋体" w:eastAsia="宋体" w:cs="Times New Roman"/>
          <w:sz w:val="21"/>
          <w:szCs w:val="21"/>
          <w:lang w:eastAsia="zh-CN"/>
        </w:rPr>
        <w:t>招标</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u w:val="single"/>
        </w:rPr>
        <w:t>不接受</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为联合体形式</w:t>
      </w:r>
      <w:r>
        <w:rPr>
          <w:rFonts w:hint="eastAsia" w:ascii="宋体" w:hAnsi="宋体" w:eastAsia="宋体" w:cs="Times New Roman"/>
          <w:sz w:val="21"/>
          <w:szCs w:val="21"/>
          <w:lang w:eastAsia="zh-CN"/>
        </w:rPr>
        <w:t>的投标</w:t>
      </w:r>
      <w:r>
        <w:rPr>
          <w:rFonts w:hint="eastAsia" w:ascii="宋体" w:hAnsi="宋体" w:eastAsia="宋体" w:cs="Times New Roman"/>
          <w:sz w:val="21"/>
          <w:szCs w:val="21"/>
        </w:rPr>
        <w:t>。</w:t>
      </w:r>
    </w:p>
    <w:p w14:paraId="69E6F4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kern w:val="2"/>
          <w:sz w:val="21"/>
          <w:szCs w:val="21"/>
          <w:lang w:val="en-US" w:eastAsia="zh-CN" w:bidi="ar"/>
        </w:rPr>
      </w:pPr>
      <w:r>
        <w:rPr>
          <w:rFonts w:hint="eastAsia"/>
        </w:rPr>
        <w:t>注：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w:t>
      </w:r>
    </w:p>
    <w:p w14:paraId="5FF2FE38">
      <w:pPr>
        <w:pStyle w:val="4"/>
        <w:keepNext w:val="0"/>
        <w:keepLines w:val="0"/>
        <w:pageBreakBefore w:val="0"/>
        <w:widowControl/>
        <w:suppressLineNumbers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三、获取磋商文件的时间、地点及方式</w:t>
      </w:r>
    </w:p>
    <w:p w14:paraId="0389CAAA">
      <w:pPr>
        <w:keepNext w:val="0"/>
        <w:keepLines w:val="0"/>
        <w:pageBreakBefore w:val="0"/>
        <w:kinsoku/>
        <w:wordWrap/>
        <w:overflowPunct/>
        <w:topLinePunct w:val="0"/>
        <w:autoSpaceDE/>
        <w:autoSpaceDN/>
        <w:bidi w:val="0"/>
        <w:adjustRightInd w:val="0"/>
        <w:snapToGrid w:val="0"/>
        <w:spacing w:before="120" w:beforeLines="50" w:after="120" w:afterLines="50" w:line="360" w:lineRule="auto"/>
        <w:ind w:firstLine="420" w:firstLineChars="200"/>
        <w:textAlignment w:val="auto"/>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获取磋商文件的时间：</w:t>
      </w:r>
      <w:r>
        <w:rPr>
          <w:rFonts w:hint="eastAsia" w:ascii="宋体" w:hAnsi="宋体" w:cs="宋体"/>
          <w:color w:val="000000"/>
          <w:u w:val="single"/>
        </w:rPr>
        <w:t>从</w:t>
      </w:r>
      <w:r>
        <w:rPr>
          <w:rFonts w:hint="eastAsia" w:ascii="宋体" w:hAnsi="宋体" w:cs="宋体"/>
          <w:color w:val="000000"/>
          <w:u w:val="single"/>
          <w:lang w:eastAsia="zh-CN"/>
        </w:rPr>
        <w:t>202</w:t>
      </w:r>
      <w:r>
        <w:rPr>
          <w:rFonts w:hint="eastAsia" w:ascii="宋体" w:hAnsi="宋体" w:cs="宋体"/>
          <w:color w:val="000000"/>
          <w:u w:val="single"/>
          <w:lang w:val="en-US" w:eastAsia="zh-CN"/>
        </w:rPr>
        <w:t>6</w:t>
      </w:r>
      <w:r>
        <w:rPr>
          <w:rFonts w:hint="eastAsia" w:ascii="宋体" w:hAnsi="宋体" w:cs="宋体"/>
          <w:color w:val="000000"/>
          <w:u w:val="single"/>
          <w:lang w:eastAsia="zh-CN"/>
        </w:rPr>
        <w:t>年</w:t>
      </w:r>
      <w:r>
        <w:rPr>
          <w:rFonts w:hint="eastAsia" w:ascii="宋体" w:hAnsi="宋体" w:cs="宋体"/>
          <w:color w:val="000000"/>
          <w:u w:val="single"/>
          <w:lang w:val="en-US" w:eastAsia="zh-CN"/>
        </w:rPr>
        <w:t>06</w:t>
      </w:r>
      <w:r>
        <w:rPr>
          <w:rFonts w:hint="eastAsia" w:ascii="宋体" w:hAnsi="宋体" w:cs="宋体"/>
          <w:color w:val="000000"/>
          <w:u w:val="single"/>
          <w:lang w:eastAsia="zh-CN"/>
        </w:rPr>
        <w:t>月</w:t>
      </w:r>
      <w:r>
        <w:rPr>
          <w:rFonts w:hint="eastAsia" w:ascii="宋体" w:hAnsi="宋体" w:cs="宋体"/>
          <w:color w:val="000000"/>
          <w:u w:val="single"/>
          <w:lang w:val="en-US" w:eastAsia="zh-CN"/>
        </w:rPr>
        <w:t>03</w:t>
      </w:r>
      <w:r>
        <w:rPr>
          <w:rFonts w:hint="eastAsia" w:ascii="宋体" w:hAnsi="宋体" w:cs="宋体"/>
          <w:color w:val="000000"/>
          <w:u w:val="single"/>
          <w:lang w:eastAsia="zh-CN"/>
        </w:rPr>
        <w:t>日</w:t>
      </w:r>
      <w:r>
        <w:rPr>
          <w:rFonts w:hint="eastAsia" w:ascii="宋体" w:hAnsi="宋体" w:cs="宋体"/>
          <w:color w:val="000000"/>
          <w:u w:val="single"/>
        </w:rPr>
        <w:t>起至</w:t>
      </w:r>
      <w:r>
        <w:rPr>
          <w:rFonts w:hint="eastAsia" w:ascii="宋体" w:hAnsi="宋体" w:cs="宋体"/>
          <w:color w:val="000000"/>
          <w:u w:val="single"/>
          <w:lang w:eastAsia="zh-CN"/>
        </w:rPr>
        <w:t>202</w:t>
      </w:r>
      <w:r>
        <w:rPr>
          <w:rFonts w:hint="eastAsia" w:ascii="宋体" w:hAnsi="宋体" w:cs="宋体"/>
          <w:color w:val="000000"/>
          <w:u w:val="single"/>
          <w:lang w:val="en-US" w:eastAsia="zh-CN"/>
        </w:rPr>
        <w:t>6</w:t>
      </w:r>
      <w:r>
        <w:rPr>
          <w:rFonts w:hint="eastAsia" w:ascii="宋体" w:hAnsi="宋体" w:cs="宋体"/>
          <w:color w:val="000000"/>
          <w:u w:val="single"/>
          <w:lang w:eastAsia="zh-CN"/>
        </w:rPr>
        <w:t>年</w:t>
      </w:r>
      <w:r>
        <w:rPr>
          <w:rFonts w:hint="eastAsia" w:ascii="宋体" w:hAnsi="宋体" w:cs="宋体"/>
          <w:color w:val="000000"/>
          <w:u w:val="single"/>
          <w:lang w:val="en-US" w:eastAsia="zh-CN"/>
        </w:rPr>
        <w:t>06</w:t>
      </w:r>
      <w:r>
        <w:rPr>
          <w:rFonts w:hint="eastAsia" w:ascii="宋体" w:hAnsi="宋体" w:cs="宋体"/>
          <w:color w:val="000000"/>
          <w:u w:val="single"/>
          <w:lang w:eastAsia="zh-CN"/>
        </w:rPr>
        <w:t>月</w:t>
      </w:r>
      <w:r>
        <w:rPr>
          <w:rFonts w:hint="eastAsia" w:ascii="宋体" w:hAnsi="宋体" w:cs="宋体"/>
          <w:color w:val="000000"/>
          <w:u w:val="single"/>
          <w:lang w:val="en-US" w:eastAsia="zh-CN"/>
        </w:rPr>
        <w:t>09</w:t>
      </w:r>
      <w:r>
        <w:rPr>
          <w:rFonts w:hint="eastAsia" w:ascii="宋体" w:hAnsi="宋体" w:cs="宋体"/>
          <w:color w:val="000000"/>
          <w:u w:val="single"/>
          <w:lang w:eastAsia="zh-CN"/>
        </w:rPr>
        <w:t>日</w:t>
      </w:r>
      <w:r>
        <w:rPr>
          <w:rFonts w:hint="eastAsia" w:ascii="宋体" w:hAnsi="宋体" w:cs="宋体"/>
          <w:color w:val="000000"/>
        </w:rPr>
        <w:t>，每日上午</w:t>
      </w:r>
      <w:r>
        <w:rPr>
          <w:rFonts w:hint="eastAsia" w:ascii="宋体" w:hAnsi="宋体" w:cs="宋体"/>
          <w:color w:val="000000"/>
          <w:lang w:val="en-US" w:eastAsia="zh-CN"/>
        </w:rPr>
        <w:t>8</w:t>
      </w:r>
      <w:r>
        <w:rPr>
          <w:rFonts w:hint="eastAsia" w:ascii="宋体" w:hAnsi="宋体" w:cs="宋体"/>
          <w:color w:val="000000"/>
        </w:rPr>
        <w:t>:00</w:t>
      </w:r>
      <w:r>
        <w:rPr>
          <w:rFonts w:hint="eastAsia" w:ascii="宋体" w:hAnsi="宋体" w:cs="宋体"/>
          <w:color w:val="000000"/>
          <w:lang w:eastAsia="zh-CN"/>
        </w:rPr>
        <w:t>时</w:t>
      </w:r>
      <w:r>
        <w:rPr>
          <w:rFonts w:hint="eastAsia" w:ascii="宋体" w:hAnsi="宋体" w:cs="宋体"/>
          <w:color w:val="000000"/>
        </w:rPr>
        <w:t>至12:00</w:t>
      </w:r>
      <w:r>
        <w:rPr>
          <w:rFonts w:hint="eastAsia" w:ascii="宋体" w:hAnsi="宋体" w:cs="宋体"/>
          <w:color w:val="000000"/>
          <w:lang w:eastAsia="zh-CN"/>
        </w:rPr>
        <w:t>时</w:t>
      </w:r>
      <w:r>
        <w:rPr>
          <w:rFonts w:hint="eastAsia" w:ascii="宋体" w:hAnsi="宋体" w:cs="宋体"/>
          <w:color w:val="000000"/>
        </w:rPr>
        <w:t>，下午</w:t>
      </w:r>
      <w:r>
        <w:rPr>
          <w:rFonts w:hint="eastAsia" w:ascii="宋体" w:hAnsi="宋体" w:cs="宋体"/>
          <w:color w:val="000000"/>
          <w:lang w:eastAsia="zh-CN"/>
        </w:rPr>
        <w:t>14：</w:t>
      </w:r>
      <w:r>
        <w:rPr>
          <w:rFonts w:hint="eastAsia" w:ascii="宋体" w:hAnsi="宋体" w:cs="宋体"/>
          <w:color w:val="000000"/>
          <w:lang w:val="en-US" w:eastAsia="zh-CN"/>
        </w:rPr>
        <w:t>0</w:t>
      </w:r>
      <w:r>
        <w:rPr>
          <w:rFonts w:hint="eastAsia" w:ascii="宋体" w:hAnsi="宋体" w:cs="宋体"/>
          <w:color w:val="000000"/>
          <w:lang w:eastAsia="zh-CN"/>
        </w:rPr>
        <w:t>0时</w:t>
      </w:r>
      <w:r>
        <w:rPr>
          <w:rFonts w:hint="eastAsia" w:ascii="宋体" w:hAnsi="宋体" w:cs="宋体"/>
          <w:color w:val="000000"/>
        </w:rPr>
        <w:t>至17:</w:t>
      </w:r>
      <w:r>
        <w:rPr>
          <w:rFonts w:hint="eastAsia" w:ascii="宋体" w:hAnsi="宋体" w:cs="宋体"/>
          <w:color w:val="000000"/>
          <w:lang w:val="en-US" w:eastAsia="zh-CN"/>
        </w:rPr>
        <w:t>0</w:t>
      </w:r>
      <w:r>
        <w:rPr>
          <w:rFonts w:hint="eastAsia" w:ascii="宋体" w:hAnsi="宋体" w:cs="宋体"/>
          <w:color w:val="000000"/>
        </w:rPr>
        <w:t>0</w:t>
      </w:r>
      <w:r>
        <w:rPr>
          <w:rFonts w:hint="eastAsia" w:ascii="宋体" w:hAnsi="宋体" w:cs="宋体"/>
          <w:color w:val="000000"/>
          <w:lang w:eastAsia="zh-CN"/>
        </w:rPr>
        <w:t>时（</w:t>
      </w:r>
      <w:r>
        <w:rPr>
          <w:rFonts w:hint="eastAsia" w:ascii="宋体" w:hAnsi="宋体" w:cs="宋体"/>
          <w:color w:val="000000"/>
        </w:rPr>
        <w:t>北京时间</w:t>
      </w:r>
      <w:r>
        <w:rPr>
          <w:rFonts w:hint="eastAsia" w:ascii="宋体" w:hAnsi="宋体" w:cs="宋体"/>
          <w:color w:val="000000"/>
          <w:lang w:eastAsia="zh-CN"/>
        </w:rPr>
        <w:t>）</w:t>
      </w:r>
      <w:r>
        <w:rPr>
          <w:rFonts w:hint="eastAsia" w:ascii="宋体" w:hAnsi="宋体" w:cs="宋体"/>
          <w:color w:val="000000"/>
        </w:rPr>
        <w:t>，双休日及</w:t>
      </w:r>
      <w:r>
        <w:rPr>
          <w:rFonts w:hint="eastAsia" w:ascii="宋体" w:hAnsi="宋体" w:cs="宋体"/>
          <w:color w:val="000000"/>
          <w:lang w:eastAsia="zh-CN"/>
        </w:rPr>
        <w:t>法定</w:t>
      </w:r>
      <w:r>
        <w:rPr>
          <w:rFonts w:hint="eastAsia" w:ascii="宋体" w:hAnsi="宋体" w:cs="宋体"/>
          <w:color w:val="000000"/>
        </w:rPr>
        <w:t>节假日除外。</w:t>
      </w:r>
    </w:p>
    <w:p w14:paraId="270F19C2">
      <w:pPr>
        <w:keepNext w:val="0"/>
        <w:keepLines w:val="0"/>
        <w:pageBreakBefore w:val="0"/>
        <w:kinsoku/>
        <w:wordWrap/>
        <w:overflowPunct/>
        <w:topLinePunct w:val="0"/>
        <w:autoSpaceDE/>
        <w:autoSpaceDN/>
        <w:bidi w:val="0"/>
        <w:adjustRightInd w:val="0"/>
        <w:snapToGrid w:val="0"/>
        <w:spacing w:before="120" w:beforeLines="50" w:after="120" w:afterLines="50" w:line="360" w:lineRule="auto"/>
        <w:ind w:firstLine="420" w:firstLineChars="200"/>
        <w:textAlignment w:val="auto"/>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获取磋商文件的地点：</w:t>
      </w:r>
      <w:r>
        <w:rPr>
          <w:rFonts w:hint="eastAsia" w:ascii="宋体" w:hAnsi="宋体" w:cs="宋体"/>
          <w:color w:val="000000"/>
          <w:lang w:eastAsia="zh-CN"/>
        </w:rPr>
        <w:t>湖南顺天工程项目管理有限公司（岳阳楼区南湖大道盘龙写字楼九楼904室）</w:t>
      </w:r>
    </w:p>
    <w:p w14:paraId="309D256F">
      <w:pPr>
        <w:keepNext w:val="0"/>
        <w:keepLines w:val="0"/>
        <w:pageBreakBefore w:val="0"/>
        <w:kinsoku/>
        <w:wordWrap/>
        <w:overflowPunct/>
        <w:topLinePunct w:val="0"/>
        <w:autoSpaceDE/>
        <w:autoSpaceDN/>
        <w:bidi w:val="0"/>
        <w:adjustRightInd w:val="0"/>
        <w:snapToGrid w:val="0"/>
        <w:spacing w:before="120" w:beforeLines="50" w:after="120" w:afterLines="50" w:line="360" w:lineRule="auto"/>
        <w:ind w:firstLine="420" w:firstLineChars="200"/>
        <w:textAlignment w:val="auto"/>
        <w:rPr>
          <w:rFonts w:hint="eastAsia"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获取磋商文件的材料要求：本人身份证、供应商法人委托授权书</w:t>
      </w:r>
      <w:r>
        <w:rPr>
          <w:rFonts w:hint="eastAsia" w:ascii="宋体" w:hAnsi="宋体" w:cs="宋体"/>
          <w:color w:val="000000"/>
          <w:lang w:eastAsia="zh-CN"/>
        </w:rPr>
        <w:t>或法定代表人身份证明</w:t>
      </w:r>
      <w:r>
        <w:rPr>
          <w:rFonts w:hint="eastAsia" w:ascii="宋体" w:hAnsi="宋体" w:cs="宋体"/>
          <w:color w:val="000000"/>
        </w:rPr>
        <w:t>、供应商营业执照副本</w:t>
      </w:r>
      <w:r>
        <w:rPr>
          <w:rFonts w:hint="eastAsia" w:ascii="宋体" w:hAnsi="宋体" w:cs="宋体"/>
          <w:color w:val="000000"/>
          <w:lang w:val="en-US" w:eastAsia="zh-CN"/>
        </w:rPr>
        <w:t>加盖公章的</w:t>
      </w:r>
      <w:r>
        <w:rPr>
          <w:rFonts w:hint="eastAsia" w:ascii="宋体" w:hAnsi="宋体" w:cs="宋体"/>
          <w:color w:val="000000"/>
        </w:rPr>
        <w:t>复印件</w:t>
      </w:r>
      <w:r>
        <w:rPr>
          <w:rFonts w:hint="eastAsia" w:ascii="宋体" w:hAnsi="宋体" w:cs="宋体"/>
          <w:color w:val="000000"/>
          <w:lang w:val="en-US" w:eastAsia="zh-CN"/>
        </w:rPr>
        <w:t>、行业主管部门颁发的有效期内的《食品经营许可证》加盖公章的复印件。</w:t>
      </w:r>
      <w:r>
        <w:rPr>
          <w:rFonts w:hint="eastAsia" w:ascii="宋体" w:hAnsi="宋体" w:cs="宋体"/>
          <w:color w:val="000000"/>
          <w:lang w:eastAsia="zh-CN"/>
        </w:rPr>
        <w:t>（加盖公章）</w:t>
      </w:r>
      <w:r>
        <w:rPr>
          <w:rFonts w:hint="eastAsia" w:ascii="宋体" w:hAnsi="宋体" w:cs="宋体"/>
          <w:color w:val="000000"/>
        </w:rPr>
        <w:t>。</w:t>
      </w:r>
    </w:p>
    <w:p w14:paraId="05A06907">
      <w:pPr>
        <w:pStyle w:val="4"/>
        <w:keepNext w:val="0"/>
        <w:keepLines w:val="0"/>
        <w:pageBreakBefore w:val="0"/>
        <w:widowControl/>
        <w:suppressLineNumbers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四、响应文件提交的截止时间、开启时间及地点</w:t>
      </w:r>
    </w:p>
    <w:p w14:paraId="6FCA261D">
      <w:pPr>
        <w:keepNext w:val="0"/>
        <w:keepLines w:val="0"/>
        <w:pageBreakBefore w:val="0"/>
        <w:kinsoku/>
        <w:wordWrap/>
        <w:overflowPunct/>
        <w:topLinePunct w:val="0"/>
        <w:autoSpaceDE/>
        <w:autoSpaceDN/>
        <w:bidi w:val="0"/>
        <w:adjustRightInd w:val="0"/>
        <w:snapToGrid w:val="0"/>
        <w:spacing w:before="120" w:beforeLines="50" w:after="120" w:afterLines="50" w:line="360" w:lineRule="auto"/>
        <w:ind w:firstLine="420" w:firstLineChars="200"/>
        <w:textAlignment w:val="auto"/>
        <w:rPr>
          <w:rFonts w:hint="default" w:ascii="宋体" w:hAnsi="宋体" w:cs="宋体"/>
          <w:color w:val="000000"/>
          <w:lang w:val="en-US"/>
        </w:rPr>
      </w:pPr>
      <w:r>
        <w:rPr>
          <w:rFonts w:hint="eastAsia" w:ascii="宋体" w:hAnsi="宋体" w:cs="宋体"/>
          <w:color w:val="000000"/>
        </w:rPr>
        <w:t>首次响应文件的提交截止时间：</w:t>
      </w:r>
      <w:r>
        <w:rPr>
          <w:rFonts w:hint="eastAsia" w:ascii="宋体" w:hAnsi="宋体" w:cs="宋体"/>
          <w:color w:val="000000"/>
          <w:u w:val="single"/>
          <w:lang w:eastAsia="zh-CN"/>
        </w:rPr>
        <w:t>202</w:t>
      </w:r>
      <w:r>
        <w:rPr>
          <w:rFonts w:hint="eastAsia" w:ascii="宋体" w:hAnsi="宋体" w:cs="宋体"/>
          <w:color w:val="000000"/>
          <w:u w:val="single"/>
          <w:lang w:val="en-US" w:eastAsia="zh-CN"/>
        </w:rPr>
        <w:t>6</w:t>
      </w:r>
      <w:r>
        <w:rPr>
          <w:rFonts w:hint="eastAsia" w:ascii="宋体" w:hAnsi="宋体" w:cs="宋体"/>
          <w:color w:val="000000"/>
          <w:u w:val="single"/>
          <w:lang w:eastAsia="zh-CN"/>
        </w:rPr>
        <w:t>年</w:t>
      </w:r>
      <w:r>
        <w:rPr>
          <w:rFonts w:hint="eastAsia" w:ascii="宋体" w:hAnsi="宋体" w:cs="宋体"/>
          <w:color w:val="000000"/>
          <w:u w:val="single"/>
          <w:lang w:val="en-US" w:eastAsia="zh-CN"/>
        </w:rPr>
        <w:t>06</w:t>
      </w:r>
      <w:r>
        <w:rPr>
          <w:rFonts w:hint="eastAsia" w:ascii="宋体" w:hAnsi="宋体" w:cs="宋体"/>
          <w:color w:val="000000"/>
          <w:u w:val="single"/>
          <w:lang w:eastAsia="zh-CN"/>
        </w:rPr>
        <w:t>月</w:t>
      </w:r>
      <w:r>
        <w:rPr>
          <w:rFonts w:hint="eastAsia" w:ascii="宋体" w:hAnsi="宋体" w:cs="宋体"/>
          <w:color w:val="000000"/>
          <w:u w:val="single"/>
          <w:lang w:val="en-US" w:eastAsia="zh-CN"/>
        </w:rPr>
        <w:t>15</w:t>
      </w:r>
      <w:r>
        <w:rPr>
          <w:rFonts w:hint="eastAsia" w:ascii="宋体" w:hAnsi="宋体" w:cs="宋体"/>
          <w:color w:val="000000"/>
          <w:u w:val="single"/>
          <w:lang w:eastAsia="zh-CN"/>
        </w:rPr>
        <w:t>日</w:t>
      </w:r>
      <w:r>
        <w:rPr>
          <w:rFonts w:hint="eastAsia" w:ascii="宋体" w:hAnsi="宋体" w:cs="宋体"/>
          <w:color w:val="000000"/>
          <w:u w:val="single"/>
          <w:lang w:val="en-US" w:eastAsia="zh-CN"/>
        </w:rPr>
        <w:t>9时30分</w:t>
      </w:r>
      <w:r>
        <w:rPr>
          <w:rFonts w:hint="eastAsia" w:ascii="宋体" w:hAnsi="宋体" w:cs="宋体"/>
          <w:color w:val="000000"/>
          <w:u w:val="none"/>
          <w:lang w:val="en-US" w:eastAsia="zh-CN"/>
        </w:rPr>
        <w:t>（</w:t>
      </w:r>
      <w:r>
        <w:rPr>
          <w:rFonts w:hint="eastAsia" w:ascii="宋体" w:hAnsi="宋体" w:cs="宋体"/>
          <w:color w:val="000000"/>
          <w:lang w:val="en-US" w:eastAsia="zh-CN"/>
        </w:rPr>
        <w:t>北京时间）</w:t>
      </w:r>
    </w:p>
    <w:p w14:paraId="076D1687">
      <w:pPr>
        <w:keepNext w:val="0"/>
        <w:keepLines w:val="0"/>
        <w:pageBreakBefore w:val="0"/>
        <w:kinsoku/>
        <w:wordWrap/>
        <w:overflowPunct/>
        <w:topLinePunct w:val="0"/>
        <w:autoSpaceDE/>
        <w:autoSpaceDN/>
        <w:bidi w:val="0"/>
        <w:adjustRightInd w:val="0"/>
        <w:snapToGrid w:val="0"/>
        <w:spacing w:before="120" w:beforeLines="50" w:after="120" w:afterLines="50" w:line="360" w:lineRule="auto"/>
        <w:ind w:firstLine="420" w:firstLineChars="200"/>
        <w:textAlignment w:val="auto"/>
        <w:rPr>
          <w:rFonts w:hint="default" w:ascii="宋体" w:hAnsi="宋体" w:eastAsia="宋体" w:cs="宋体"/>
          <w:color w:val="000000"/>
          <w:lang w:val="en-US" w:eastAsia="zh-CN"/>
        </w:rPr>
      </w:pPr>
      <w:r>
        <w:rPr>
          <w:rFonts w:hint="eastAsia" w:ascii="宋体" w:hAnsi="宋体" w:cs="宋体"/>
          <w:color w:val="000000"/>
        </w:rPr>
        <w:t>首次响应文件的开启时间：</w:t>
      </w:r>
      <w:r>
        <w:rPr>
          <w:rFonts w:hint="eastAsia" w:ascii="宋体" w:hAnsi="宋体" w:cs="宋体"/>
          <w:color w:val="000000"/>
          <w:u w:val="single"/>
          <w:lang w:eastAsia="zh-CN"/>
        </w:rPr>
        <w:t>202</w:t>
      </w:r>
      <w:r>
        <w:rPr>
          <w:rFonts w:hint="eastAsia" w:ascii="宋体" w:hAnsi="宋体" w:cs="宋体"/>
          <w:color w:val="000000"/>
          <w:u w:val="single"/>
          <w:lang w:val="en-US" w:eastAsia="zh-CN"/>
        </w:rPr>
        <w:t>6</w:t>
      </w:r>
      <w:bookmarkStart w:id="20" w:name="_GoBack"/>
      <w:bookmarkEnd w:id="20"/>
      <w:r>
        <w:rPr>
          <w:rFonts w:hint="eastAsia" w:ascii="宋体" w:hAnsi="宋体" w:cs="宋体"/>
          <w:color w:val="000000"/>
          <w:u w:val="single"/>
          <w:lang w:eastAsia="zh-CN"/>
        </w:rPr>
        <w:t>年</w:t>
      </w:r>
      <w:r>
        <w:rPr>
          <w:rFonts w:hint="eastAsia" w:ascii="宋体" w:hAnsi="宋体" w:cs="宋体"/>
          <w:color w:val="000000"/>
          <w:u w:val="single"/>
          <w:lang w:val="en-US" w:eastAsia="zh-CN"/>
        </w:rPr>
        <w:t>06</w:t>
      </w:r>
      <w:r>
        <w:rPr>
          <w:rFonts w:hint="eastAsia" w:ascii="宋体" w:hAnsi="宋体" w:cs="宋体"/>
          <w:color w:val="000000"/>
          <w:u w:val="single"/>
          <w:lang w:eastAsia="zh-CN"/>
        </w:rPr>
        <w:t>月</w:t>
      </w:r>
      <w:r>
        <w:rPr>
          <w:rFonts w:hint="eastAsia" w:ascii="宋体" w:hAnsi="宋体" w:cs="宋体"/>
          <w:color w:val="000000"/>
          <w:u w:val="single"/>
          <w:lang w:val="en-US" w:eastAsia="zh-CN"/>
        </w:rPr>
        <w:t>15</w:t>
      </w:r>
      <w:r>
        <w:rPr>
          <w:rFonts w:hint="eastAsia" w:ascii="宋体" w:hAnsi="宋体" w:cs="宋体"/>
          <w:color w:val="000000"/>
          <w:u w:val="single"/>
          <w:lang w:eastAsia="zh-CN"/>
        </w:rPr>
        <w:t>日</w:t>
      </w:r>
      <w:r>
        <w:rPr>
          <w:rFonts w:hint="eastAsia" w:ascii="宋体" w:hAnsi="宋体" w:cs="宋体"/>
          <w:color w:val="000000"/>
          <w:u w:val="single"/>
          <w:lang w:val="en-US" w:eastAsia="zh-CN"/>
        </w:rPr>
        <w:t>9时30分</w:t>
      </w:r>
      <w:r>
        <w:rPr>
          <w:rFonts w:hint="eastAsia" w:ascii="宋体" w:hAnsi="宋体" w:cs="宋体"/>
          <w:color w:val="000000"/>
          <w:u w:val="none"/>
          <w:lang w:val="en-US" w:eastAsia="zh-CN"/>
        </w:rPr>
        <w:t>（</w:t>
      </w:r>
      <w:r>
        <w:rPr>
          <w:rFonts w:hint="eastAsia" w:ascii="宋体" w:hAnsi="宋体" w:cs="宋体"/>
          <w:color w:val="000000"/>
          <w:lang w:val="en-US" w:eastAsia="zh-CN"/>
        </w:rPr>
        <w:t>北京时间）</w:t>
      </w:r>
    </w:p>
    <w:p w14:paraId="6ABF7966">
      <w:pPr>
        <w:keepNext w:val="0"/>
        <w:keepLines w:val="0"/>
        <w:pageBreakBefore w:val="0"/>
        <w:kinsoku/>
        <w:wordWrap/>
        <w:overflowPunct/>
        <w:topLinePunct w:val="0"/>
        <w:autoSpaceDE/>
        <w:autoSpaceDN/>
        <w:bidi w:val="0"/>
        <w:adjustRightInd w:val="0"/>
        <w:snapToGrid w:val="0"/>
        <w:spacing w:before="120" w:beforeLines="50" w:after="120" w:afterLines="50" w:line="360" w:lineRule="auto"/>
        <w:ind w:firstLine="420" w:firstLineChars="200"/>
        <w:textAlignment w:val="auto"/>
        <w:rPr>
          <w:rFonts w:hint="eastAsia" w:ascii="宋体" w:hAnsi="宋体" w:cs="宋体"/>
          <w:color w:val="000000"/>
        </w:rPr>
      </w:pPr>
      <w:r>
        <w:rPr>
          <w:rFonts w:hint="eastAsia" w:ascii="宋体" w:hAnsi="宋体" w:cs="宋体"/>
          <w:color w:val="000000"/>
        </w:rPr>
        <w:t>首次响应文件的开启地点：</w:t>
      </w:r>
      <w:r>
        <w:rPr>
          <w:rFonts w:hint="eastAsia" w:ascii="宋体" w:hAnsi="宋体" w:cs="宋体"/>
          <w:color w:val="000000"/>
          <w:lang w:eastAsia="zh-CN"/>
        </w:rPr>
        <w:t>湖南顺天工程项目管理有限公司</w:t>
      </w:r>
      <w:r>
        <w:rPr>
          <w:rFonts w:hint="eastAsia" w:ascii="宋体" w:hAnsi="宋体" w:cs="宋体"/>
          <w:color w:val="000000"/>
        </w:rPr>
        <w:t>（</w:t>
      </w:r>
      <w:r>
        <w:rPr>
          <w:rFonts w:hint="eastAsia" w:ascii="宋体" w:hAnsi="宋体" w:cs="宋体"/>
          <w:color w:val="000000"/>
          <w:lang w:eastAsia="zh-CN"/>
        </w:rPr>
        <w:t>岳阳楼区南湖大道盘龙写字楼九楼</w:t>
      </w:r>
      <w:r>
        <w:rPr>
          <w:rFonts w:hint="eastAsia" w:ascii="宋体" w:hAnsi="宋体" w:cs="宋体"/>
          <w:color w:val="000000"/>
          <w:lang w:val="en-US" w:eastAsia="zh-CN"/>
        </w:rPr>
        <w:t>开标</w:t>
      </w:r>
      <w:r>
        <w:rPr>
          <w:rFonts w:hint="eastAsia" w:ascii="宋体" w:hAnsi="宋体" w:cs="宋体"/>
          <w:color w:val="000000"/>
          <w:lang w:eastAsia="zh-CN"/>
        </w:rPr>
        <w:t>室</w:t>
      </w:r>
      <w:r>
        <w:rPr>
          <w:rFonts w:hint="eastAsia" w:ascii="宋体" w:hAnsi="宋体" w:cs="宋体"/>
          <w:color w:val="000000"/>
        </w:rPr>
        <w:t>）</w:t>
      </w:r>
    </w:p>
    <w:p w14:paraId="6435A6A7">
      <w:pPr>
        <w:pStyle w:val="4"/>
        <w:keepNext w:val="0"/>
        <w:keepLines w:val="0"/>
        <w:pageBreakBefore w:val="0"/>
        <w:widowControl/>
        <w:suppressLineNumbers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、采购项目联系人姓名和电话</w:t>
      </w:r>
    </w:p>
    <w:p w14:paraId="74E14A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1、采购人</w:t>
      </w:r>
    </w:p>
    <w:p w14:paraId="524EA1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名 称：</w:t>
      </w:r>
      <w:r>
        <w:rPr>
          <w:rFonts w:hint="eastAsia" w:cs="Times New Roman"/>
          <w:lang w:val="en-US" w:eastAsia="zh-CN"/>
        </w:rPr>
        <w:t>岳阳市职工服务中心</w:t>
      </w:r>
    </w:p>
    <w:p w14:paraId="5969BC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0C0C0C"/>
          <w:lang w:val="en-US" w:eastAsia="zh-CN"/>
        </w:rPr>
      </w:pPr>
      <w:r>
        <w:rPr>
          <w:rFonts w:hint="eastAsia" w:ascii="Times New Roman" w:hAnsi="Times New Roman" w:eastAsia="宋体" w:cs="Times New Roman"/>
          <w:lang w:val="en-US" w:eastAsia="zh-CN"/>
        </w:rPr>
        <w:t>地 址：</w:t>
      </w:r>
      <w:r>
        <w:rPr>
          <w:rFonts w:hint="eastAsia" w:ascii="宋体" w:hAnsi="宋体" w:cs="宋体"/>
          <w:color w:val="auto"/>
          <w:szCs w:val="21"/>
          <w:highlight w:val="none"/>
          <w:u w:val="none"/>
          <w:lang w:eastAsia="zh-CN"/>
        </w:rPr>
        <w:t>岳阳市岳阳楼区经济技术开发区通海路管理处新电园小区北侧</w:t>
      </w:r>
    </w:p>
    <w:p w14:paraId="31EEEC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C0C0C"/>
          <w:lang w:val="en-US" w:eastAsia="zh-CN"/>
        </w:rPr>
      </w:pPr>
      <w:r>
        <w:rPr>
          <w:rFonts w:hint="eastAsia" w:ascii="Times New Roman" w:hAnsi="Times New Roman" w:eastAsia="宋体" w:cs="Times New Roman"/>
          <w:color w:val="0C0C0C"/>
          <w:lang w:val="en-US" w:eastAsia="zh-CN"/>
        </w:rPr>
        <w:t>联系人</w:t>
      </w:r>
      <w:r>
        <w:rPr>
          <w:rFonts w:hint="eastAsia" w:ascii="宋体" w:hAnsi="宋体" w:eastAsia="宋体" w:cs="宋体"/>
          <w:color w:val="0C0C0C"/>
          <w:lang w:val="en-US" w:eastAsia="zh-CN"/>
        </w:rPr>
        <w:t>：</w:t>
      </w:r>
      <w:r>
        <w:rPr>
          <w:rFonts w:hint="eastAsia" w:ascii="宋体" w:hAnsi="宋体" w:cs="宋体"/>
          <w:color w:val="0C0C0C"/>
          <w:lang w:val="en-US" w:eastAsia="zh-CN"/>
        </w:rPr>
        <w:t>张女士</w:t>
      </w:r>
    </w:p>
    <w:p w14:paraId="282736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0C0C0C"/>
          <w:lang w:val="en-US" w:eastAsia="zh-CN"/>
        </w:rPr>
      </w:pPr>
      <w:r>
        <w:rPr>
          <w:rFonts w:hint="eastAsia" w:ascii="宋体" w:hAnsi="宋体" w:eastAsia="宋体" w:cs="宋体"/>
          <w:color w:val="0C0C0C"/>
          <w:lang w:val="en-US" w:eastAsia="zh-CN"/>
        </w:rPr>
        <w:t>电 话：</w:t>
      </w:r>
      <w:r>
        <w:rPr>
          <w:rFonts w:hint="eastAsia" w:ascii="宋体" w:hAnsi="宋体" w:cs="宋体"/>
          <w:color w:val="0C0C0C"/>
          <w:szCs w:val="21"/>
          <w:u w:val="none"/>
          <w:lang w:val="en-US" w:eastAsia="zh-CN"/>
        </w:rPr>
        <w:t>0730-8726833</w:t>
      </w:r>
    </w:p>
    <w:p w14:paraId="7FB272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2、采购代理机构</w:t>
      </w:r>
    </w:p>
    <w:p w14:paraId="076C9E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名 称：湖南顺天工程项目管理有限公司</w:t>
      </w:r>
    </w:p>
    <w:p w14:paraId="344A6AB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 址：</w:t>
      </w:r>
      <w:r>
        <w:rPr>
          <w:rFonts w:hint="eastAsia" w:ascii="宋体" w:hAnsi="宋体" w:eastAsia="宋体" w:cs="宋体"/>
          <w:color w:val="000000"/>
          <w:lang w:eastAsia="zh-CN"/>
        </w:rPr>
        <w:t>岳阳楼区南湖大道盘龙写字楼九楼904室</w:t>
      </w:r>
    </w:p>
    <w:p w14:paraId="0361C1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联系人：易女士</w:t>
      </w:r>
    </w:p>
    <w:p w14:paraId="4E47C5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电 话：</w:t>
      </w:r>
      <w:r>
        <w:rPr>
          <w:rFonts w:hint="eastAsia" w:ascii="宋体" w:hAnsi="宋体" w:cs="宋体"/>
          <w:color w:val="0C0C0C"/>
          <w:szCs w:val="21"/>
          <w:u w:val="none"/>
          <w:lang w:val="en-US" w:eastAsia="zh-CN"/>
        </w:rPr>
        <w:t>18873040188</w:t>
      </w:r>
    </w:p>
    <w:p w14:paraId="5C26D3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邮 箱：729349295@qq.com</w:t>
      </w:r>
    </w:p>
    <w:p w14:paraId="433EB2D0">
      <w:pPr>
        <w:pStyle w:val="17"/>
        <w:keepNext w:val="0"/>
        <w:keepLines w:val="0"/>
        <w:pageBreakBefore w:val="0"/>
        <w:kinsoku/>
        <w:wordWrap/>
        <w:overflowPunct/>
        <w:topLinePunct w:val="0"/>
        <w:autoSpaceDE/>
        <w:autoSpaceDN/>
        <w:bidi w:val="0"/>
        <w:adjustRightInd w:val="0"/>
        <w:snapToGrid w:val="0"/>
        <w:spacing w:line="360" w:lineRule="auto"/>
        <w:textAlignment w:val="auto"/>
        <w:rPr>
          <w:rFonts w:hint="eastAsia"/>
          <w:lang w:val="en-US" w:eastAsia="zh-CN"/>
        </w:rPr>
      </w:pPr>
    </w:p>
    <w:p w14:paraId="0E891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b/>
          <w:sz w:val="32"/>
          <w:szCs w:val="32"/>
        </w:rPr>
      </w:pPr>
      <w:r>
        <w:rPr>
          <w:rFonts w:hint="eastAsia" w:ascii="黑体" w:eastAsia="黑体"/>
          <w:b/>
          <w:sz w:val="32"/>
          <w:szCs w:val="32"/>
        </w:rPr>
        <w:br w:type="page"/>
      </w:r>
      <w:r>
        <w:rPr>
          <w:rFonts w:hint="eastAsia" w:ascii="黑体" w:eastAsia="黑体"/>
          <w:b/>
          <w:sz w:val="32"/>
          <w:szCs w:val="32"/>
        </w:rPr>
        <w:t>第二章 磋商须知</w:t>
      </w:r>
    </w:p>
    <w:p w14:paraId="402A200F">
      <w:pPr>
        <w:pStyle w:val="22"/>
        <w:spacing w:line="460" w:lineRule="exact"/>
        <w:jc w:val="center"/>
        <w:rPr>
          <w:rFonts w:hint="eastAsia" w:ascii="黑体" w:eastAsia="黑体"/>
          <w:b/>
          <w:sz w:val="24"/>
          <w:szCs w:val="24"/>
        </w:rPr>
      </w:pPr>
      <w:r>
        <w:rPr>
          <w:rFonts w:hint="eastAsia" w:ascii="黑体" w:eastAsia="黑体"/>
          <w:b/>
          <w:sz w:val="24"/>
          <w:szCs w:val="24"/>
        </w:rPr>
        <w:t>磋商须知前附表</w:t>
      </w:r>
    </w:p>
    <w:tbl>
      <w:tblPr>
        <w:tblStyle w:val="41"/>
        <w:tblW w:w="91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7"/>
        <w:gridCol w:w="1916"/>
        <w:gridCol w:w="5587"/>
      </w:tblGrid>
      <w:tr w14:paraId="55521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647" w:type="dxa"/>
            <w:noWrap w:val="0"/>
            <w:vAlign w:val="center"/>
          </w:tcPr>
          <w:p w14:paraId="28E2F95C">
            <w:pPr>
              <w:adjustRightInd w:val="0"/>
              <w:snapToGrid w:val="0"/>
              <w:jc w:val="center"/>
              <w:rPr>
                <w:rFonts w:hint="eastAsia" w:ascii="宋体" w:hAnsi="宋体"/>
                <w:b/>
                <w:szCs w:val="21"/>
              </w:rPr>
            </w:pPr>
            <w:r>
              <w:rPr>
                <w:rFonts w:hint="eastAsia" w:ascii="宋体" w:hAnsi="宋体"/>
                <w:b/>
                <w:szCs w:val="21"/>
              </w:rPr>
              <w:t>条款号</w:t>
            </w:r>
          </w:p>
        </w:tc>
        <w:tc>
          <w:tcPr>
            <w:tcW w:w="1916" w:type="dxa"/>
            <w:noWrap w:val="0"/>
            <w:vAlign w:val="center"/>
          </w:tcPr>
          <w:p w14:paraId="454BEDEE">
            <w:pPr>
              <w:adjustRightInd w:val="0"/>
              <w:snapToGrid w:val="0"/>
              <w:jc w:val="center"/>
              <w:rPr>
                <w:rFonts w:hint="eastAsia" w:ascii="宋体" w:hAnsi="宋体"/>
                <w:b/>
                <w:szCs w:val="21"/>
              </w:rPr>
            </w:pPr>
            <w:r>
              <w:rPr>
                <w:rFonts w:hint="eastAsia" w:ascii="宋体" w:hAnsi="宋体"/>
                <w:b/>
                <w:szCs w:val="21"/>
              </w:rPr>
              <w:t>条款名称</w:t>
            </w:r>
          </w:p>
        </w:tc>
        <w:tc>
          <w:tcPr>
            <w:tcW w:w="5587" w:type="dxa"/>
            <w:noWrap w:val="0"/>
            <w:vAlign w:val="center"/>
          </w:tcPr>
          <w:p w14:paraId="6E877EF9">
            <w:pPr>
              <w:adjustRightInd w:val="0"/>
              <w:snapToGrid w:val="0"/>
              <w:jc w:val="center"/>
              <w:rPr>
                <w:rFonts w:hint="eastAsia" w:ascii="宋体" w:hAnsi="宋体"/>
                <w:b/>
                <w:szCs w:val="21"/>
              </w:rPr>
            </w:pPr>
            <w:r>
              <w:rPr>
                <w:rFonts w:hint="eastAsia" w:ascii="宋体" w:hAnsi="宋体"/>
                <w:b/>
                <w:szCs w:val="21"/>
              </w:rPr>
              <w:t>编列内容规定</w:t>
            </w:r>
          </w:p>
        </w:tc>
      </w:tr>
      <w:tr w14:paraId="5DD2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9150" w:type="dxa"/>
            <w:gridSpan w:val="3"/>
            <w:noWrap w:val="0"/>
            <w:vAlign w:val="center"/>
          </w:tcPr>
          <w:p w14:paraId="61DF851B">
            <w:pPr>
              <w:adjustRightInd w:val="0"/>
              <w:snapToGrid w:val="0"/>
              <w:rPr>
                <w:rFonts w:hint="eastAsia" w:ascii="宋体" w:hAnsi="宋体"/>
                <w:szCs w:val="21"/>
              </w:rPr>
            </w:pPr>
            <w:r>
              <w:rPr>
                <w:rFonts w:hint="eastAsia" w:ascii="宋体" w:hAnsi="宋体"/>
                <w:b/>
                <w:szCs w:val="21"/>
              </w:rPr>
              <w:t>一、说明</w:t>
            </w:r>
          </w:p>
        </w:tc>
      </w:tr>
      <w:tr w14:paraId="0F0D3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1647" w:type="dxa"/>
            <w:noWrap w:val="0"/>
            <w:vAlign w:val="center"/>
          </w:tcPr>
          <w:p w14:paraId="033D7EBA">
            <w:pPr>
              <w:adjustRightInd w:val="0"/>
              <w:snapToGrid w:val="0"/>
              <w:jc w:val="center"/>
              <w:rPr>
                <w:rFonts w:hint="eastAsia" w:ascii="宋体" w:hAnsi="宋体"/>
                <w:szCs w:val="21"/>
              </w:rPr>
            </w:pPr>
            <w:r>
              <w:rPr>
                <w:rFonts w:hint="eastAsia" w:ascii="宋体" w:hAnsi="宋体"/>
                <w:szCs w:val="21"/>
              </w:rPr>
              <w:t>第二章第1.1款</w:t>
            </w:r>
          </w:p>
        </w:tc>
        <w:tc>
          <w:tcPr>
            <w:tcW w:w="1916" w:type="dxa"/>
            <w:noWrap w:val="0"/>
            <w:vAlign w:val="center"/>
          </w:tcPr>
          <w:p w14:paraId="54062004">
            <w:pPr>
              <w:adjustRightInd w:val="0"/>
              <w:snapToGrid w:val="0"/>
              <w:jc w:val="center"/>
              <w:rPr>
                <w:rFonts w:hint="eastAsia" w:ascii="宋体" w:hAnsi="宋体"/>
                <w:szCs w:val="21"/>
              </w:rPr>
            </w:pPr>
            <w:r>
              <w:rPr>
                <w:rFonts w:hint="eastAsia" w:ascii="宋体" w:hAnsi="宋体"/>
                <w:szCs w:val="21"/>
              </w:rPr>
              <w:t>采购项目</w:t>
            </w:r>
          </w:p>
        </w:tc>
        <w:tc>
          <w:tcPr>
            <w:tcW w:w="5587" w:type="dxa"/>
            <w:noWrap w:val="0"/>
            <w:vAlign w:val="center"/>
          </w:tcPr>
          <w:p w14:paraId="079A0306">
            <w:pPr>
              <w:adjustRightInd w:val="0"/>
              <w:snapToGrid w:val="0"/>
              <w:rPr>
                <w:rFonts w:hint="eastAsia" w:ascii="宋体" w:hAnsi="宋体" w:eastAsia="宋体" w:cs="宋体"/>
                <w:color w:val="000000"/>
                <w:szCs w:val="21"/>
                <w:lang w:eastAsia="zh-CN"/>
              </w:rPr>
            </w:pPr>
            <w:r>
              <w:rPr>
                <w:rFonts w:hint="eastAsia" w:ascii="宋体" w:hAnsi="宋体" w:cs="宋体"/>
                <w:color w:val="000000"/>
                <w:lang w:eastAsia="zh-CN"/>
              </w:rPr>
              <w:t>岳阳市职工服务中心医疗互助工作劳务服务外包项目</w:t>
            </w:r>
          </w:p>
        </w:tc>
      </w:tr>
      <w:tr w14:paraId="7E37C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1EFDFD5B">
            <w:pPr>
              <w:adjustRightInd w:val="0"/>
              <w:snapToGrid w:val="0"/>
              <w:jc w:val="center"/>
              <w:rPr>
                <w:rFonts w:hint="eastAsia" w:ascii="宋体" w:hAnsi="宋体"/>
                <w:szCs w:val="21"/>
              </w:rPr>
            </w:pPr>
            <w:r>
              <w:rPr>
                <w:rFonts w:hint="eastAsia" w:ascii="宋体" w:hAnsi="宋体"/>
                <w:szCs w:val="21"/>
              </w:rPr>
              <w:t>第二章第2.1款</w:t>
            </w:r>
          </w:p>
        </w:tc>
        <w:tc>
          <w:tcPr>
            <w:tcW w:w="1916" w:type="dxa"/>
            <w:noWrap w:val="0"/>
            <w:vAlign w:val="center"/>
          </w:tcPr>
          <w:p w14:paraId="589517E4">
            <w:pPr>
              <w:adjustRightInd w:val="0"/>
              <w:snapToGrid w:val="0"/>
              <w:jc w:val="center"/>
              <w:rPr>
                <w:rFonts w:hint="eastAsia" w:ascii="宋体" w:hAnsi="宋体"/>
                <w:szCs w:val="21"/>
              </w:rPr>
            </w:pPr>
            <w:r>
              <w:rPr>
                <w:rFonts w:hint="eastAsia" w:ascii="宋体" w:hAnsi="宋体"/>
                <w:szCs w:val="21"/>
              </w:rPr>
              <w:t>采购人</w:t>
            </w:r>
          </w:p>
        </w:tc>
        <w:tc>
          <w:tcPr>
            <w:tcW w:w="5587" w:type="dxa"/>
            <w:noWrap w:val="0"/>
            <w:vAlign w:val="center"/>
          </w:tcPr>
          <w:p w14:paraId="5FAE474C">
            <w:pPr>
              <w:rPr>
                <w:rFonts w:hint="eastAsia" w:ascii="宋体" w:hAnsi="宋体" w:eastAsia="宋体" w:cs="宋体"/>
                <w:color w:val="000000"/>
                <w:lang w:eastAsia="zh-CN"/>
              </w:rPr>
            </w:pPr>
            <w:r>
              <w:rPr>
                <w:rFonts w:hint="eastAsia" w:ascii="宋体" w:hAnsi="宋体" w:cs="宋体"/>
                <w:color w:val="000000"/>
              </w:rPr>
              <w:t>名</w:t>
            </w:r>
            <w:r>
              <w:rPr>
                <w:rFonts w:hint="eastAsia" w:ascii="宋体" w:hAnsi="宋体" w:cs="宋体"/>
                <w:color w:val="000000"/>
                <w:lang w:val="en-US" w:eastAsia="zh-CN"/>
              </w:rPr>
              <w:t xml:space="preserve"> </w:t>
            </w:r>
            <w:r>
              <w:rPr>
                <w:rFonts w:hint="eastAsia" w:ascii="宋体" w:hAnsi="宋体" w:cs="宋体"/>
                <w:color w:val="000000"/>
              </w:rPr>
              <w:t>称：</w:t>
            </w:r>
            <w:r>
              <w:rPr>
                <w:rFonts w:hint="eastAsia" w:ascii="宋体" w:hAnsi="宋体" w:cs="宋体"/>
                <w:color w:val="000000"/>
                <w:lang w:eastAsia="zh-CN"/>
              </w:rPr>
              <w:t>岳阳市职工服务中心</w:t>
            </w:r>
          </w:p>
          <w:p w14:paraId="64AA7B3C">
            <w:pPr>
              <w:rPr>
                <w:rFonts w:hint="eastAsia" w:ascii="宋体" w:hAnsi="宋体" w:cs="宋体"/>
                <w:color w:val="0C0C0C"/>
              </w:rPr>
            </w:pPr>
            <w:r>
              <w:rPr>
                <w:rFonts w:hint="eastAsia" w:ascii="宋体" w:hAnsi="宋体" w:cs="宋体"/>
                <w:color w:val="000000"/>
              </w:rPr>
              <w:t>地</w:t>
            </w:r>
            <w:r>
              <w:rPr>
                <w:rFonts w:hint="eastAsia" w:ascii="宋体" w:hAnsi="宋体" w:cs="宋体"/>
                <w:color w:val="000000"/>
                <w:lang w:val="en-US" w:eastAsia="zh-CN"/>
              </w:rPr>
              <w:t xml:space="preserve"> </w:t>
            </w:r>
            <w:r>
              <w:rPr>
                <w:rFonts w:hint="eastAsia" w:ascii="宋体" w:hAnsi="宋体" w:cs="宋体"/>
                <w:color w:val="000000"/>
              </w:rPr>
              <w:t>址：</w:t>
            </w:r>
            <w:r>
              <w:rPr>
                <w:rFonts w:hint="eastAsia" w:ascii="宋体" w:hAnsi="宋体" w:cs="宋体"/>
                <w:color w:val="auto"/>
                <w:szCs w:val="21"/>
                <w:highlight w:val="none"/>
                <w:u w:val="none"/>
                <w:lang w:eastAsia="zh-CN"/>
              </w:rPr>
              <w:t>岳阳市岳阳楼区经济技术开发区通海路管理处新电园小区北侧</w:t>
            </w:r>
          </w:p>
          <w:p w14:paraId="6949AB47">
            <w:pPr>
              <w:rPr>
                <w:rFonts w:hint="eastAsia" w:ascii="宋体" w:hAnsi="宋体" w:eastAsia="宋体" w:cs="宋体"/>
                <w:color w:val="0C0C0C"/>
                <w:lang w:eastAsia="zh-CN"/>
              </w:rPr>
            </w:pPr>
            <w:r>
              <w:rPr>
                <w:rFonts w:hint="eastAsia" w:ascii="宋体" w:hAnsi="宋体" w:cs="宋体"/>
                <w:color w:val="0C0C0C"/>
              </w:rPr>
              <w:t>电</w:t>
            </w:r>
            <w:r>
              <w:rPr>
                <w:rFonts w:hint="eastAsia" w:ascii="宋体" w:hAnsi="宋体" w:cs="宋体"/>
                <w:color w:val="0C0C0C"/>
                <w:lang w:val="en-US" w:eastAsia="zh-CN"/>
              </w:rPr>
              <w:t xml:space="preserve"> </w:t>
            </w:r>
            <w:r>
              <w:rPr>
                <w:rFonts w:hint="eastAsia" w:ascii="宋体" w:hAnsi="宋体" w:cs="宋体"/>
                <w:color w:val="0C0C0C"/>
              </w:rPr>
              <w:t>话：</w:t>
            </w:r>
            <w:r>
              <w:rPr>
                <w:rFonts w:hint="eastAsia" w:ascii="宋体" w:hAnsi="宋体" w:cs="宋体"/>
                <w:color w:val="0C0C0C"/>
                <w:lang w:eastAsia="zh-CN"/>
              </w:rPr>
              <w:t>13786091230</w:t>
            </w:r>
          </w:p>
          <w:p w14:paraId="5774ECD2">
            <w:pPr>
              <w:rPr>
                <w:rFonts w:hint="eastAsia" w:ascii="宋体" w:hAnsi="宋体" w:cs="宋体"/>
                <w:color w:val="000000"/>
                <w:szCs w:val="21"/>
              </w:rPr>
            </w:pPr>
            <w:r>
              <w:rPr>
                <w:rFonts w:hint="eastAsia" w:ascii="宋体" w:hAnsi="宋体" w:cs="宋体"/>
                <w:color w:val="0C0C0C"/>
              </w:rPr>
              <w:t>联系人：</w:t>
            </w:r>
            <w:r>
              <w:rPr>
                <w:rFonts w:hint="eastAsia" w:ascii="宋体" w:hAnsi="宋体" w:cs="宋体"/>
                <w:color w:val="0C0C0C"/>
                <w:lang w:eastAsia="zh-CN"/>
              </w:rPr>
              <w:t>许先生</w:t>
            </w:r>
          </w:p>
        </w:tc>
      </w:tr>
      <w:tr w14:paraId="090DC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9" w:hRule="atLeast"/>
          <w:jc w:val="center"/>
        </w:trPr>
        <w:tc>
          <w:tcPr>
            <w:tcW w:w="1647" w:type="dxa"/>
            <w:noWrap w:val="0"/>
            <w:vAlign w:val="center"/>
          </w:tcPr>
          <w:p w14:paraId="0374E581">
            <w:pPr>
              <w:adjustRightInd w:val="0"/>
              <w:snapToGrid w:val="0"/>
              <w:jc w:val="center"/>
              <w:rPr>
                <w:rFonts w:hint="eastAsia" w:ascii="宋体" w:hAnsi="宋体"/>
                <w:szCs w:val="21"/>
              </w:rPr>
            </w:pPr>
            <w:r>
              <w:rPr>
                <w:rFonts w:hint="eastAsia" w:ascii="宋体" w:hAnsi="宋体"/>
                <w:szCs w:val="21"/>
              </w:rPr>
              <w:t>第二章第2.2款</w:t>
            </w:r>
          </w:p>
        </w:tc>
        <w:tc>
          <w:tcPr>
            <w:tcW w:w="1916" w:type="dxa"/>
            <w:noWrap w:val="0"/>
            <w:vAlign w:val="center"/>
          </w:tcPr>
          <w:p w14:paraId="05965E51">
            <w:pPr>
              <w:adjustRightInd w:val="0"/>
              <w:snapToGrid w:val="0"/>
              <w:jc w:val="center"/>
              <w:rPr>
                <w:rFonts w:hint="eastAsia" w:ascii="宋体" w:hAnsi="宋体"/>
                <w:szCs w:val="21"/>
              </w:rPr>
            </w:pPr>
            <w:r>
              <w:rPr>
                <w:rFonts w:hint="eastAsia" w:ascii="宋体" w:hAnsi="宋体"/>
                <w:szCs w:val="21"/>
              </w:rPr>
              <w:t>采购代理机构</w:t>
            </w:r>
          </w:p>
        </w:tc>
        <w:tc>
          <w:tcPr>
            <w:tcW w:w="5587" w:type="dxa"/>
            <w:noWrap w:val="0"/>
            <w:vAlign w:val="center"/>
          </w:tcPr>
          <w:p w14:paraId="3CCACAC6">
            <w:pPr>
              <w:adjustRightInd w:val="0"/>
              <w:snapToGrid w:val="0"/>
              <w:rPr>
                <w:rFonts w:hint="eastAsia" w:ascii="宋体" w:hAnsi="宋体" w:eastAsia="宋体" w:cs="宋体"/>
                <w:szCs w:val="21"/>
                <w:lang w:eastAsia="zh-CN"/>
              </w:rPr>
            </w:pPr>
            <w:r>
              <w:rPr>
                <w:rFonts w:hint="eastAsia" w:ascii="宋体" w:hAnsi="宋体" w:cs="宋体"/>
                <w:szCs w:val="21"/>
              </w:rPr>
              <w:t>名</w:t>
            </w:r>
            <w:r>
              <w:rPr>
                <w:rFonts w:hint="eastAsia" w:ascii="宋体" w:hAnsi="宋体" w:cs="宋体"/>
                <w:szCs w:val="21"/>
                <w:lang w:val="en-US" w:eastAsia="zh-CN"/>
              </w:rPr>
              <w:t xml:space="preserve"> </w:t>
            </w:r>
            <w:r>
              <w:rPr>
                <w:rFonts w:hint="eastAsia" w:ascii="宋体" w:hAnsi="宋体" w:cs="宋体"/>
                <w:szCs w:val="21"/>
              </w:rPr>
              <w:t>称：</w:t>
            </w:r>
            <w:r>
              <w:rPr>
                <w:rFonts w:hint="eastAsia" w:ascii="宋体" w:hAnsi="宋体" w:cs="宋体"/>
                <w:szCs w:val="21"/>
                <w:lang w:eastAsia="zh-CN"/>
              </w:rPr>
              <w:t>湖南顺天工程项目管理有限公司</w:t>
            </w:r>
          </w:p>
          <w:p w14:paraId="36404DAA">
            <w:pPr>
              <w:adjustRightInd w:val="0"/>
              <w:snapToGrid w:val="0"/>
              <w:rPr>
                <w:rFonts w:hint="eastAsia" w:ascii="宋体" w:hAnsi="宋体" w:eastAsia="宋体" w:cs="宋体"/>
                <w:szCs w:val="21"/>
                <w:lang w:eastAsia="zh-CN"/>
              </w:rPr>
            </w:pPr>
            <w:r>
              <w:rPr>
                <w:rFonts w:hint="eastAsia" w:ascii="宋体" w:hAnsi="宋体" w:cs="宋体"/>
                <w:szCs w:val="21"/>
              </w:rPr>
              <w:t>地</w:t>
            </w:r>
            <w:r>
              <w:rPr>
                <w:rFonts w:hint="eastAsia" w:ascii="宋体" w:hAnsi="宋体" w:cs="宋体"/>
                <w:szCs w:val="21"/>
                <w:lang w:val="en-US" w:eastAsia="zh-CN"/>
              </w:rPr>
              <w:t xml:space="preserve"> </w:t>
            </w:r>
            <w:r>
              <w:rPr>
                <w:rFonts w:hint="eastAsia" w:ascii="宋体" w:hAnsi="宋体" w:cs="宋体"/>
                <w:szCs w:val="21"/>
              </w:rPr>
              <w:t>址：</w:t>
            </w:r>
            <w:r>
              <w:rPr>
                <w:rFonts w:hint="eastAsia" w:ascii="宋体" w:hAnsi="宋体" w:cs="宋体"/>
                <w:color w:val="000000"/>
                <w:lang w:eastAsia="zh-CN"/>
              </w:rPr>
              <w:t>岳阳楼区南湖大道盘龙写字楼九楼904室</w:t>
            </w:r>
          </w:p>
          <w:p w14:paraId="4BCC0962">
            <w:pPr>
              <w:adjustRightInd w:val="0"/>
              <w:snapToGrid w:val="0"/>
              <w:rPr>
                <w:rFonts w:hint="eastAsia" w:ascii="宋体" w:hAnsi="宋体" w:eastAsia="宋体" w:cs="宋体"/>
                <w:szCs w:val="21"/>
                <w:lang w:eastAsia="zh-CN"/>
              </w:rPr>
            </w:pPr>
            <w:r>
              <w:rPr>
                <w:rFonts w:hint="eastAsia" w:ascii="宋体" w:hAnsi="宋体" w:cs="宋体"/>
                <w:szCs w:val="21"/>
              </w:rPr>
              <w:t>电</w:t>
            </w:r>
            <w:r>
              <w:rPr>
                <w:rFonts w:hint="eastAsia" w:ascii="宋体" w:hAnsi="宋体" w:cs="宋体"/>
                <w:szCs w:val="21"/>
                <w:lang w:val="en-US" w:eastAsia="zh-CN"/>
              </w:rPr>
              <w:t xml:space="preserve"> </w:t>
            </w:r>
            <w:r>
              <w:rPr>
                <w:rFonts w:hint="eastAsia" w:ascii="宋体" w:hAnsi="宋体" w:cs="宋体"/>
                <w:szCs w:val="21"/>
              </w:rPr>
              <w:t>话：</w:t>
            </w:r>
            <w:r>
              <w:rPr>
                <w:rFonts w:hint="eastAsia" w:ascii="宋体" w:hAnsi="宋体" w:cs="宋体"/>
                <w:szCs w:val="21"/>
                <w:lang w:eastAsia="zh-CN"/>
              </w:rPr>
              <w:t>18873040188</w:t>
            </w:r>
          </w:p>
          <w:p w14:paraId="2DBD32B3">
            <w:pPr>
              <w:adjustRightInd w:val="0"/>
              <w:snapToGrid w:val="0"/>
              <w:rPr>
                <w:rFonts w:hint="default" w:ascii="宋体" w:hAnsi="宋体" w:eastAsia="宋体" w:cs="宋体"/>
                <w:szCs w:val="21"/>
                <w:lang w:val="en-US" w:eastAsia="zh-CN"/>
              </w:rPr>
            </w:pPr>
            <w:r>
              <w:rPr>
                <w:rFonts w:hint="eastAsia" w:ascii="宋体" w:hAnsi="宋体" w:cs="宋体"/>
                <w:szCs w:val="21"/>
              </w:rPr>
              <w:t>联系人：</w:t>
            </w:r>
            <w:r>
              <w:rPr>
                <w:rFonts w:hint="eastAsia" w:ascii="宋体" w:hAnsi="宋体" w:cs="宋体"/>
                <w:szCs w:val="21"/>
                <w:lang w:val="en-US" w:eastAsia="zh-CN"/>
              </w:rPr>
              <w:t>易女士</w:t>
            </w:r>
          </w:p>
        </w:tc>
      </w:tr>
      <w:tr w14:paraId="1CE14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1647" w:type="dxa"/>
            <w:noWrap w:val="0"/>
            <w:vAlign w:val="center"/>
          </w:tcPr>
          <w:p w14:paraId="4473DB7C">
            <w:pPr>
              <w:adjustRightInd w:val="0"/>
              <w:snapToGrid w:val="0"/>
              <w:jc w:val="center"/>
              <w:rPr>
                <w:rFonts w:hint="eastAsia" w:ascii="宋体" w:hAnsi="宋体"/>
                <w:szCs w:val="21"/>
              </w:rPr>
            </w:pPr>
            <w:r>
              <w:rPr>
                <w:rFonts w:hint="eastAsia" w:ascii="宋体" w:hAnsi="宋体"/>
                <w:szCs w:val="21"/>
              </w:rPr>
              <w:t>第二章第2.3款</w:t>
            </w:r>
          </w:p>
        </w:tc>
        <w:tc>
          <w:tcPr>
            <w:tcW w:w="1916" w:type="dxa"/>
            <w:noWrap w:val="0"/>
            <w:vAlign w:val="center"/>
          </w:tcPr>
          <w:p w14:paraId="33C389FA">
            <w:pPr>
              <w:adjustRightInd w:val="0"/>
              <w:snapToGrid w:val="0"/>
              <w:jc w:val="center"/>
              <w:rPr>
                <w:rFonts w:hint="eastAsia" w:ascii="宋体" w:hAnsi="宋体"/>
                <w:bCs/>
                <w:color w:val="000000"/>
                <w:szCs w:val="21"/>
              </w:rPr>
            </w:pPr>
            <w:r>
              <w:rPr>
                <w:rFonts w:hint="eastAsia" w:ascii="宋体" w:hAnsi="宋体" w:cs="宋体"/>
                <w:color w:val="000000"/>
                <w:kern w:val="0"/>
                <w:szCs w:val="21"/>
              </w:rPr>
              <w:t>供应商的</w:t>
            </w:r>
            <w:r>
              <w:rPr>
                <w:rFonts w:hint="eastAsia" w:ascii="宋体" w:hAnsi="宋体"/>
                <w:color w:val="000000"/>
                <w:szCs w:val="21"/>
              </w:rPr>
              <w:t>邀请方式</w:t>
            </w:r>
          </w:p>
        </w:tc>
        <w:tc>
          <w:tcPr>
            <w:tcW w:w="5587" w:type="dxa"/>
            <w:noWrap w:val="0"/>
            <w:vAlign w:val="center"/>
          </w:tcPr>
          <w:p w14:paraId="64A1447B">
            <w:pPr>
              <w:adjustRightInd w:val="0"/>
              <w:snapToGrid w:val="0"/>
              <w:rPr>
                <w:rFonts w:hint="eastAsia" w:ascii="宋体" w:hAnsi="宋体"/>
                <w:color w:val="000000"/>
                <w:szCs w:val="21"/>
              </w:rPr>
            </w:pPr>
            <w:r>
              <w:rPr>
                <w:rFonts w:hint="eastAsia" w:ascii="宋体" w:hAnsi="宋体"/>
                <w:color w:val="000000"/>
                <w:szCs w:val="21"/>
                <w:lang w:val="en-US" w:eastAsia="zh-CN"/>
              </w:rPr>
              <w:t>☑</w:t>
            </w:r>
            <w:r>
              <w:rPr>
                <w:rFonts w:hint="eastAsia" w:ascii="宋体" w:hAnsi="宋体"/>
                <w:color w:val="000000"/>
                <w:szCs w:val="21"/>
              </w:rPr>
              <w:t xml:space="preserve"> 发布公告</w:t>
            </w:r>
          </w:p>
          <w:p w14:paraId="73410480">
            <w:pPr>
              <w:adjustRightInd w:val="0"/>
              <w:snapToGrid w:val="0"/>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 采购人和评审专家分别书面推荐的方式</w:t>
            </w:r>
          </w:p>
        </w:tc>
      </w:tr>
      <w:tr w14:paraId="1F278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647" w:type="dxa"/>
            <w:noWrap w:val="0"/>
            <w:vAlign w:val="center"/>
          </w:tcPr>
          <w:p w14:paraId="3FFEE84D">
            <w:pPr>
              <w:adjustRightInd w:val="0"/>
              <w:snapToGrid w:val="0"/>
              <w:jc w:val="center"/>
              <w:rPr>
                <w:rFonts w:hint="eastAsia" w:ascii="宋体" w:hAnsi="宋体"/>
                <w:szCs w:val="21"/>
              </w:rPr>
            </w:pPr>
            <w:r>
              <w:rPr>
                <w:rFonts w:hint="eastAsia" w:ascii="宋体" w:hAnsi="宋体"/>
                <w:szCs w:val="21"/>
              </w:rPr>
              <w:t>第二章第3.1款</w:t>
            </w:r>
          </w:p>
        </w:tc>
        <w:tc>
          <w:tcPr>
            <w:tcW w:w="1916" w:type="dxa"/>
            <w:noWrap w:val="0"/>
            <w:vAlign w:val="center"/>
          </w:tcPr>
          <w:p w14:paraId="4D5C7B9F">
            <w:pPr>
              <w:adjustRightInd w:val="0"/>
              <w:snapToGrid w:val="0"/>
              <w:jc w:val="center"/>
              <w:rPr>
                <w:rFonts w:hint="eastAsia" w:ascii="宋体" w:hAnsi="宋体"/>
                <w:szCs w:val="21"/>
              </w:rPr>
            </w:pPr>
            <w:r>
              <w:rPr>
                <w:rFonts w:hint="eastAsia" w:ascii="宋体" w:hAnsi="宋体"/>
                <w:bCs/>
                <w:szCs w:val="21"/>
              </w:rPr>
              <w:t>供应商</w:t>
            </w:r>
            <w:r>
              <w:rPr>
                <w:rFonts w:hint="eastAsia" w:ascii="宋体" w:hAnsi="宋体"/>
                <w:szCs w:val="21"/>
              </w:rPr>
              <w:t>资格</w:t>
            </w:r>
          </w:p>
          <w:p w14:paraId="29178639">
            <w:pPr>
              <w:adjustRightInd w:val="0"/>
              <w:snapToGrid w:val="0"/>
              <w:jc w:val="center"/>
              <w:rPr>
                <w:rFonts w:hint="eastAsia" w:ascii="宋体" w:hAnsi="宋体"/>
                <w:szCs w:val="21"/>
              </w:rPr>
            </w:pPr>
            <w:r>
              <w:rPr>
                <w:rFonts w:hint="eastAsia" w:ascii="宋体" w:hAnsi="宋体"/>
                <w:szCs w:val="21"/>
              </w:rPr>
              <w:t>条件</w:t>
            </w:r>
          </w:p>
        </w:tc>
        <w:tc>
          <w:tcPr>
            <w:tcW w:w="5587" w:type="dxa"/>
            <w:noWrap w:val="0"/>
            <w:vAlign w:val="center"/>
          </w:tcPr>
          <w:p w14:paraId="72150559">
            <w:pPr>
              <w:rPr>
                <w:rFonts w:hint="eastAsia"/>
              </w:rPr>
            </w:pPr>
            <w:r>
              <w:rPr>
                <w:rFonts w:hint="eastAsia"/>
              </w:rPr>
              <w:t>1、供应商基本资格条件：</w:t>
            </w:r>
          </w:p>
          <w:p w14:paraId="0F16D867">
            <w:pPr>
              <w:rPr>
                <w:rFonts w:hint="eastAsia"/>
              </w:rPr>
            </w:pPr>
            <w:r>
              <w:rPr>
                <w:rFonts w:hint="eastAsia"/>
              </w:rPr>
              <w:t>（1）供应商法人营业执照副本复印件；</w:t>
            </w:r>
          </w:p>
          <w:p w14:paraId="1ED417DA">
            <w:pPr>
              <w:rPr>
                <w:rFonts w:hint="eastAsia"/>
              </w:rPr>
            </w:pPr>
            <w:r>
              <w:rPr>
                <w:rFonts w:hint="eastAsia"/>
              </w:rPr>
              <w:t>（2）法定代表人授权委托书原件及双方身份证复印件；</w:t>
            </w:r>
          </w:p>
          <w:p w14:paraId="51942CB3">
            <w:pPr>
              <w:rPr>
                <w:rFonts w:hint="eastAsia"/>
              </w:rPr>
            </w:pPr>
            <w:r>
              <w:rPr>
                <w:rFonts w:hint="eastAsia"/>
              </w:rPr>
              <w:t>（3）供应商税务登记证(国税或地税)复印件；</w:t>
            </w:r>
          </w:p>
          <w:p w14:paraId="35A7F16E">
            <w:pPr>
              <w:rPr>
                <w:rFonts w:hint="eastAsia"/>
              </w:rPr>
            </w:pPr>
            <w:r>
              <w:rPr>
                <w:rFonts w:hint="eastAsia"/>
                <w:lang w:eastAsia="zh-CN"/>
              </w:rPr>
              <w:t>（</w:t>
            </w:r>
            <w:r>
              <w:rPr>
                <w:rFonts w:hint="eastAsia"/>
                <w:lang w:val="en-US" w:eastAsia="zh-CN"/>
              </w:rPr>
              <w:t>4</w:t>
            </w:r>
            <w:r>
              <w:rPr>
                <w:rFonts w:hint="eastAsia"/>
                <w:lang w:eastAsia="zh-CN"/>
              </w:rPr>
              <w:t>）</w:t>
            </w:r>
            <w:r>
              <w:rPr>
                <w:rFonts w:hint="eastAsia"/>
              </w:rPr>
              <w:t>供应商社会保险登记证或缴纳社会保险的凭证复印件；</w:t>
            </w:r>
          </w:p>
          <w:p w14:paraId="77BAFD87">
            <w:pPr>
              <w:rPr>
                <w:rFonts w:hint="eastAsia"/>
                <w:color w:val="000000"/>
              </w:rPr>
            </w:pPr>
            <w:r>
              <w:rPr>
                <w:rFonts w:hint="eastAsia"/>
              </w:rPr>
              <w:t>（5）供应商参加本次政府采购活动前3年内没有重大违法记录的书面声明</w:t>
            </w:r>
            <w:r>
              <w:rPr>
                <w:rFonts w:hint="eastAsia"/>
                <w:color w:val="000000"/>
              </w:rPr>
              <w:t>。</w:t>
            </w:r>
          </w:p>
          <w:p w14:paraId="4B09D837">
            <w:pPr>
              <w:rPr>
                <w:rFonts w:hint="eastAsia"/>
                <w:color w:val="0C0C0C"/>
              </w:rPr>
            </w:pPr>
            <w:r>
              <w:rPr>
                <w:rFonts w:hint="eastAsia"/>
                <w:color w:val="000000"/>
              </w:rPr>
              <w:t>（6）法律、行政</w:t>
            </w:r>
            <w:r>
              <w:rPr>
                <w:rFonts w:hint="eastAsia"/>
                <w:color w:val="0C0C0C"/>
              </w:rPr>
              <w:t>法规规定的其他条件。</w:t>
            </w:r>
          </w:p>
          <w:p w14:paraId="023FE2F3">
            <w:pPr>
              <w:rPr>
                <w:rFonts w:hint="eastAsia" w:eastAsia="宋体"/>
                <w:color w:val="000000"/>
                <w:u w:val="single"/>
                <w:lang w:val="en-US" w:eastAsia="zh-CN"/>
              </w:rPr>
            </w:pPr>
            <w:r>
              <w:rPr>
                <w:rFonts w:hint="eastAsia"/>
                <w:color w:val="0C0C0C"/>
              </w:rPr>
              <w:t>2、供应商特定资格条件：</w:t>
            </w:r>
            <w:r>
              <w:rPr>
                <w:rFonts w:hint="eastAsia"/>
                <w:color w:val="0C0C0C"/>
                <w:lang w:val="en-US" w:eastAsia="zh-CN"/>
              </w:rPr>
              <w:t>无。</w:t>
            </w:r>
          </w:p>
          <w:p w14:paraId="457733E3">
            <w:pPr>
              <w:rPr>
                <w:rFonts w:hint="eastAsia"/>
                <w:color w:val="000000"/>
              </w:rPr>
            </w:pPr>
            <w:r>
              <w:rPr>
                <w:rFonts w:hint="eastAsia"/>
                <w:color w:val="000000"/>
              </w:rPr>
              <w:t>3、单位负责人为同一人或者存在直接控股、管理关系的不同供应商，不得参加同一合同项下的采购活动。</w:t>
            </w:r>
          </w:p>
          <w:p w14:paraId="3220E3FE">
            <w:pPr>
              <w:rPr>
                <w:rFonts w:hint="eastAsia"/>
              </w:rPr>
            </w:pPr>
            <w:r>
              <w:rPr>
                <w:rFonts w:hint="eastAsia"/>
                <w:color w:val="000000"/>
              </w:rPr>
              <w:t>4、为本采购项目提供整体设计、规范编制</w:t>
            </w:r>
            <w:r>
              <w:rPr>
                <w:rFonts w:hint="eastAsia"/>
              </w:rPr>
              <w:t>或者项目管理、监理、检测等服务的，不得再参加此项目的其他采购活动。</w:t>
            </w:r>
          </w:p>
          <w:p w14:paraId="3A905D8B">
            <w:pPr>
              <w:rPr>
                <w:rFonts w:hint="eastAsia"/>
              </w:rPr>
            </w:pPr>
            <w:r>
              <w:rPr>
                <w:rFonts w:hint="eastAsia"/>
              </w:rPr>
              <w:t>5、列入失信被执行人、重大税收违法案件当事人名单，列入政府采购严重违法失信行为记录名单的，拒绝其参与采购活动。</w:t>
            </w:r>
          </w:p>
          <w:p w14:paraId="2FA7B0FA">
            <w:pPr>
              <w:rPr>
                <w:rFonts w:hint="eastAsia"/>
              </w:rPr>
            </w:pPr>
            <w:r>
              <w:rPr>
                <w:rFonts w:hint="eastAsia"/>
              </w:rPr>
              <w:t>6、本次招标</w:t>
            </w:r>
            <w:r>
              <w:rPr>
                <w:rFonts w:hint="eastAsia"/>
                <w:u w:val="single"/>
              </w:rPr>
              <w:t xml:space="preserve"> 不接受 </w:t>
            </w:r>
            <w:r>
              <w:rPr>
                <w:rFonts w:hint="eastAsia"/>
              </w:rPr>
              <w:t>为联合体形式的投标。</w:t>
            </w:r>
          </w:p>
          <w:p w14:paraId="701B3CC4">
            <w:pPr>
              <w:rPr>
                <w:rFonts w:hint="eastAsia"/>
                <w:szCs w:val="21"/>
              </w:rPr>
            </w:pPr>
            <w:r>
              <w:rPr>
                <w:rFonts w:hint="eastAsia"/>
              </w:rPr>
              <w:t>注：供应商具有实行了“三证合一”登记制度改革的新证，视同为持有工商营业执照、组织机构代码证和税务登记证，符合基本资格条件的相关条款；供应商具有实行了“五证合一”等级制度改革的新政，视同持有工商营业执照、组织机构代码证、税务登记证、社会保险登记证和统计登记证，符合基本资格条件的相关条款。</w:t>
            </w:r>
          </w:p>
        </w:tc>
      </w:tr>
      <w:tr w14:paraId="1CBA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647" w:type="dxa"/>
            <w:noWrap w:val="0"/>
            <w:vAlign w:val="center"/>
          </w:tcPr>
          <w:p w14:paraId="39A0AC37">
            <w:pPr>
              <w:adjustRightInd w:val="0"/>
              <w:snapToGrid w:val="0"/>
              <w:jc w:val="center"/>
              <w:rPr>
                <w:rFonts w:hint="eastAsia" w:ascii="宋体" w:hAnsi="宋体"/>
                <w:szCs w:val="21"/>
              </w:rPr>
            </w:pPr>
            <w:r>
              <w:rPr>
                <w:rFonts w:hint="eastAsia" w:ascii="宋体" w:hAnsi="宋体"/>
                <w:szCs w:val="21"/>
              </w:rPr>
              <w:t>第二章第6.1款</w:t>
            </w:r>
          </w:p>
        </w:tc>
        <w:tc>
          <w:tcPr>
            <w:tcW w:w="1916" w:type="dxa"/>
            <w:noWrap w:val="0"/>
            <w:vAlign w:val="center"/>
          </w:tcPr>
          <w:p w14:paraId="75FEFE26">
            <w:pPr>
              <w:adjustRightInd w:val="0"/>
              <w:snapToGrid w:val="0"/>
              <w:jc w:val="center"/>
              <w:rPr>
                <w:rFonts w:hint="eastAsia" w:ascii="宋体" w:hAnsi="宋体"/>
                <w:szCs w:val="21"/>
              </w:rPr>
            </w:pPr>
            <w:r>
              <w:rPr>
                <w:rFonts w:hint="eastAsia" w:ascii="宋体" w:hAnsi="宋体"/>
                <w:szCs w:val="21"/>
              </w:rPr>
              <w:t>联合体形式</w:t>
            </w:r>
          </w:p>
        </w:tc>
        <w:tc>
          <w:tcPr>
            <w:tcW w:w="5587" w:type="dxa"/>
            <w:noWrap w:val="0"/>
            <w:vAlign w:val="center"/>
          </w:tcPr>
          <w:p w14:paraId="363F79C3">
            <w:pPr>
              <w:adjustRightInd w:val="0"/>
              <w:snapToGrid w:val="0"/>
              <w:rPr>
                <w:rFonts w:ascii="宋体" w:hAnsi="宋体"/>
                <w:szCs w:val="21"/>
              </w:rPr>
            </w:pPr>
            <w:r>
              <w:rPr>
                <w:rFonts w:hint="eastAsia" w:ascii="宋体" w:hAnsi="宋体"/>
                <w:szCs w:val="21"/>
              </w:rPr>
              <w:t>■ 不接受</w:t>
            </w:r>
          </w:p>
          <w:p w14:paraId="2AFEA892">
            <w:pPr>
              <w:adjustRightInd w:val="0"/>
              <w:snapToGrid w:val="0"/>
              <w:rPr>
                <w:rFonts w:hint="eastAsia" w:ascii="宋体" w:hAnsi="宋体"/>
                <w:szCs w:val="21"/>
              </w:rPr>
            </w:pPr>
            <w:r>
              <w:rPr>
                <w:rFonts w:hint="eastAsia" w:ascii="宋体" w:hAnsi="宋体"/>
                <w:szCs w:val="21"/>
              </w:rPr>
              <w:t>□ 接受</w:t>
            </w:r>
          </w:p>
        </w:tc>
      </w:tr>
      <w:tr w14:paraId="70962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47" w:type="dxa"/>
            <w:noWrap w:val="0"/>
            <w:vAlign w:val="center"/>
          </w:tcPr>
          <w:p w14:paraId="255CF892">
            <w:pPr>
              <w:adjustRightInd w:val="0"/>
              <w:snapToGrid w:val="0"/>
              <w:jc w:val="center"/>
              <w:rPr>
                <w:rFonts w:hint="eastAsia" w:ascii="宋体" w:hAnsi="宋体"/>
                <w:szCs w:val="21"/>
              </w:rPr>
            </w:pPr>
            <w:r>
              <w:rPr>
                <w:rFonts w:hint="eastAsia" w:ascii="宋体" w:hAnsi="宋体"/>
                <w:szCs w:val="21"/>
              </w:rPr>
              <w:t>第二章第6.2款</w:t>
            </w:r>
          </w:p>
        </w:tc>
        <w:tc>
          <w:tcPr>
            <w:tcW w:w="1916" w:type="dxa"/>
            <w:noWrap w:val="0"/>
            <w:vAlign w:val="center"/>
          </w:tcPr>
          <w:p w14:paraId="39B674C6">
            <w:pPr>
              <w:adjustRightInd w:val="0"/>
              <w:snapToGrid w:val="0"/>
              <w:jc w:val="center"/>
              <w:rPr>
                <w:rFonts w:hint="eastAsia" w:ascii="宋体" w:hAnsi="宋体"/>
                <w:szCs w:val="21"/>
              </w:rPr>
            </w:pPr>
            <w:r>
              <w:rPr>
                <w:rFonts w:hint="eastAsia" w:ascii="宋体" w:hAnsi="宋体"/>
                <w:szCs w:val="21"/>
              </w:rPr>
              <w:t>对联合体各方的要求</w:t>
            </w:r>
          </w:p>
        </w:tc>
        <w:tc>
          <w:tcPr>
            <w:tcW w:w="5587" w:type="dxa"/>
            <w:noWrap w:val="0"/>
            <w:vAlign w:val="center"/>
          </w:tcPr>
          <w:p w14:paraId="5C54A401">
            <w:pPr>
              <w:pStyle w:val="36"/>
              <w:spacing w:before="0" w:beforeAutospacing="0" w:after="0" w:afterAutospacing="0"/>
              <w:ind w:left="45" w:right="45"/>
              <w:rPr>
                <w:rFonts w:hint="eastAsia" w:cs="Times New Roman"/>
                <w:kern w:val="2"/>
                <w:sz w:val="21"/>
                <w:szCs w:val="21"/>
              </w:rPr>
            </w:pPr>
            <w:r>
              <w:rPr>
                <w:rFonts w:hint="eastAsia" w:cs="Times New Roman"/>
                <w:kern w:val="2"/>
                <w:sz w:val="21"/>
                <w:szCs w:val="21"/>
              </w:rPr>
              <w:t>无</w:t>
            </w:r>
          </w:p>
        </w:tc>
      </w:tr>
      <w:tr w14:paraId="03987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647" w:type="dxa"/>
            <w:noWrap w:val="0"/>
            <w:vAlign w:val="center"/>
          </w:tcPr>
          <w:p w14:paraId="27083FE6">
            <w:pPr>
              <w:adjustRightInd w:val="0"/>
              <w:snapToGrid w:val="0"/>
              <w:jc w:val="center"/>
              <w:rPr>
                <w:rFonts w:hint="eastAsia" w:ascii="宋体" w:hAnsi="宋体"/>
                <w:szCs w:val="21"/>
              </w:rPr>
            </w:pPr>
            <w:r>
              <w:rPr>
                <w:rFonts w:hint="eastAsia" w:ascii="宋体" w:hAnsi="宋体"/>
                <w:szCs w:val="21"/>
              </w:rPr>
              <w:t>第二章第7.1款</w:t>
            </w:r>
          </w:p>
        </w:tc>
        <w:tc>
          <w:tcPr>
            <w:tcW w:w="1916" w:type="dxa"/>
            <w:noWrap w:val="0"/>
            <w:vAlign w:val="center"/>
          </w:tcPr>
          <w:p w14:paraId="4D31059A">
            <w:pPr>
              <w:adjustRightInd w:val="0"/>
              <w:snapToGrid w:val="0"/>
              <w:jc w:val="center"/>
              <w:rPr>
                <w:rFonts w:hint="eastAsia" w:ascii="宋体" w:hAnsi="宋体"/>
                <w:szCs w:val="21"/>
              </w:rPr>
            </w:pPr>
            <w:bookmarkStart w:id="0" w:name="OLE_LINK1"/>
            <w:r>
              <w:rPr>
                <w:rFonts w:hint="eastAsia" w:ascii="宋体" w:hAnsi="宋体"/>
                <w:szCs w:val="21"/>
              </w:rPr>
              <w:t>现场勘察</w:t>
            </w:r>
            <w:bookmarkEnd w:id="0"/>
          </w:p>
        </w:tc>
        <w:tc>
          <w:tcPr>
            <w:tcW w:w="5587" w:type="dxa"/>
            <w:noWrap w:val="0"/>
            <w:vAlign w:val="center"/>
          </w:tcPr>
          <w:p w14:paraId="5924FC80">
            <w:pPr>
              <w:adjustRightInd w:val="0"/>
              <w:snapToGrid w:val="0"/>
              <w:rPr>
                <w:rFonts w:ascii="宋体" w:hAnsi="宋体"/>
                <w:szCs w:val="21"/>
              </w:rPr>
            </w:pPr>
            <w:r>
              <w:rPr>
                <w:rFonts w:hint="eastAsia" w:ascii="宋体" w:hAnsi="宋体"/>
                <w:szCs w:val="21"/>
              </w:rPr>
              <w:t>■ 采购人不组织</w:t>
            </w:r>
          </w:p>
          <w:p w14:paraId="615F14A4">
            <w:pPr>
              <w:adjustRightInd w:val="0"/>
              <w:snapToGrid w:val="0"/>
              <w:rPr>
                <w:rFonts w:hint="eastAsia" w:ascii="宋体" w:hAnsi="宋体"/>
                <w:szCs w:val="21"/>
              </w:rPr>
            </w:pPr>
            <w:r>
              <w:rPr>
                <w:rFonts w:hint="eastAsia" w:ascii="宋体" w:hAnsi="宋体"/>
                <w:szCs w:val="21"/>
              </w:rPr>
              <w:t>□ 采购人组织，时间：</w:t>
            </w:r>
            <w:r>
              <w:rPr>
                <w:rFonts w:hint="eastAsia" w:ascii="宋体" w:hAnsi="宋体"/>
                <w:szCs w:val="21"/>
                <w:u w:val="single"/>
              </w:rPr>
              <w:t xml:space="preserve">  /  </w:t>
            </w:r>
            <w:r>
              <w:rPr>
                <w:rFonts w:hint="eastAsia" w:ascii="宋体" w:hAnsi="宋体"/>
                <w:szCs w:val="21"/>
              </w:rPr>
              <w:t>；地点：</w:t>
            </w:r>
            <w:r>
              <w:rPr>
                <w:rFonts w:hint="eastAsia" w:ascii="宋体" w:hAnsi="宋体"/>
                <w:szCs w:val="21"/>
                <w:u w:val="single"/>
              </w:rPr>
              <w:t xml:space="preserve">  /  </w:t>
            </w:r>
            <w:r>
              <w:rPr>
                <w:rFonts w:hint="eastAsia" w:ascii="宋体" w:hAnsi="宋体"/>
                <w:szCs w:val="21"/>
              </w:rPr>
              <w:t>。</w:t>
            </w:r>
          </w:p>
        </w:tc>
      </w:tr>
      <w:tr w14:paraId="0F29B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 w:hRule="atLeast"/>
          <w:jc w:val="center"/>
        </w:trPr>
        <w:tc>
          <w:tcPr>
            <w:tcW w:w="1647" w:type="dxa"/>
            <w:noWrap w:val="0"/>
            <w:vAlign w:val="center"/>
          </w:tcPr>
          <w:p w14:paraId="1EE02789">
            <w:pPr>
              <w:rPr>
                <w:rFonts w:hint="eastAsia" w:ascii="宋体" w:hAnsi="宋体"/>
                <w:szCs w:val="21"/>
              </w:rPr>
            </w:pPr>
            <w:r>
              <w:rPr>
                <w:rFonts w:hint="eastAsia" w:ascii="宋体" w:hAnsi="宋体"/>
                <w:szCs w:val="21"/>
              </w:rPr>
              <w:t>第二章第8.1款</w:t>
            </w:r>
          </w:p>
        </w:tc>
        <w:tc>
          <w:tcPr>
            <w:tcW w:w="1916" w:type="dxa"/>
            <w:noWrap w:val="0"/>
            <w:vAlign w:val="center"/>
          </w:tcPr>
          <w:p w14:paraId="744F29BE">
            <w:pPr>
              <w:jc w:val="center"/>
              <w:rPr>
                <w:rFonts w:hint="eastAsia" w:ascii="宋体" w:hAnsi="宋体"/>
                <w:szCs w:val="21"/>
              </w:rPr>
            </w:pPr>
            <w:r>
              <w:rPr>
                <w:rFonts w:hint="eastAsia" w:ascii="宋体" w:hAnsi="宋体"/>
                <w:szCs w:val="21"/>
              </w:rPr>
              <w:t>采购进口产品</w:t>
            </w:r>
          </w:p>
        </w:tc>
        <w:tc>
          <w:tcPr>
            <w:tcW w:w="5587" w:type="dxa"/>
            <w:noWrap w:val="0"/>
            <w:vAlign w:val="center"/>
          </w:tcPr>
          <w:p w14:paraId="30657E48">
            <w:pPr>
              <w:adjustRightInd w:val="0"/>
              <w:snapToGrid w:val="0"/>
              <w:rPr>
                <w:rFonts w:hint="eastAsia" w:ascii="宋体" w:hAnsi="宋体"/>
                <w:szCs w:val="21"/>
              </w:rPr>
            </w:pPr>
            <w:r>
              <w:rPr>
                <w:rFonts w:hint="eastAsia" w:ascii="宋体" w:hAnsi="宋体"/>
                <w:szCs w:val="21"/>
              </w:rPr>
              <w:t>■ 本项目拒绝采购进口产品</w:t>
            </w:r>
          </w:p>
        </w:tc>
      </w:tr>
      <w:tr w14:paraId="6BA89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9150" w:type="dxa"/>
            <w:gridSpan w:val="3"/>
            <w:noWrap w:val="0"/>
            <w:vAlign w:val="center"/>
          </w:tcPr>
          <w:p w14:paraId="4BC9606F">
            <w:pPr>
              <w:adjustRightInd w:val="0"/>
              <w:snapToGrid w:val="0"/>
              <w:rPr>
                <w:rFonts w:hint="eastAsia" w:ascii="宋体" w:hAnsi="宋体"/>
                <w:b/>
                <w:szCs w:val="21"/>
              </w:rPr>
            </w:pPr>
            <w:r>
              <w:rPr>
                <w:rFonts w:hint="eastAsia" w:ascii="宋体" w:hAnsi="宋体"/>
                <w:b/>
                <w:szCs w:val="21"/>
              </w:rPr>
              <w:t>二、磋商文件</w:t>
            </w:r>
          </w:p>
        </w:tc>
      </w:tr>
      <w:tr w14:paraId="670F0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647" w:type="dxa"/>
            <w:noWrap w:val="0"/>
            <w:vAlign w:val="center"/>
          </w:tcPr>
          <w:p w14:paraId="0B19A4FB">
            <w:pPr>
              <w:adjustRightInd w:val="0"/>
              <w:snapToGrid w:val="0"/>
              <w:jc w:val="center"/>
              <w:rPr>
                <w:rFonts w:hint="eastAsia" w:ascii="宋体" w:hAnsi="宋体"/>
                <w:szCs w:val="21"/>
              </w:rPr>
            </w:pPr>
            <w:r>
              <w:rPr>
                <w:rFonts w:hint="eastAsia" w:ascii="宋体" w:hAnsi="宋体"/>
                <w:szCs w:val="21"/>
              </w:rPr>
              <w:t>第二章</w:t>
            </w:r>
          </w:p>
          <w:p w14:paraId="659AD13A">
            <w:pPr>
              <w:adjustRightInd w:val="0"/>
              <w:snapToGrid w:val="0"/>
              <w:jc w:val="center"/>
              <w:rPr>
                <w:rFonts w:hint="eastAsia" w:ascii="宋体" w:hAnsi="宋体"/>
                <w:szCs w:val="21"/>
              </w:rPr>
            </w:pPr>
            <w:r>
              <w:rPr>
                <w:rFonts w:hint="eastAsia" w:ascii="宋体" w:hAnsi="宋体"/>
                <w:szCs w:val="21"/>
              </w:rPr>
              <w:t>第10.2款</w:t>
            </w:r>
          </w:p>
        </w:tc>
        <w:tc>
          <w:tcPr>
            <w:tcW w:w="1916" w:type="dxa"/>
            <w:noWrap w:val="0"/>
            <w:vAlign w:val="center"/>
          </w:tcPr>
          <w:p w14:paraId="10D183D3">
            <w:pPr>
              <w:adjustRightInd w:val="0"/>
              <w:snapToGrid w:val="0"/>
              <w:jc w:val="center"/>
              <w:rPr>
                <w:rFonts w:hint="eastAsia" w:ascii="宋体" w:hAnsi="宋体"/>
                <w:color w:val="000000"/>
                <w:szCs w:val="21"/>
              </w:rPr>
            </w:pPr>
            <w:r>
              <w:rPr>
                <w:rFonts w:hint="eastAsia" w:ascii="宋体" w:hAnsi="宋体"/>
                <w:color w:val="000000"/>
                <w:szCs w:val="21"/>
              </w:rPr>
              <w:t>磋商文件的可能实质性变动内容</w:t>
            </w:r>
          </w:p>
        </w:tc>
        <w:tc>
          <w:tcPr>
            <w:tcW w:w="5587" w:type="dxa"/>
            <w:noWrap w:val="0"/>
            <w:vAlign w:val="center"/>
          </w:tcPr>
          <w:p w14:paraId="1BBCCF29">
            <w:pPr>
              <w:adjustRightInd w:val="0"/>
              <w:snapToGrid w:val="0"/>
              <w:jc w:val="left"/>
              <w:rPr>
                <w:rFonts w:ascii="宋体" w:hAnsi="宋体"/>
                <w:color w:val="000000"/>
                <w:szCs w:val="21"/>
              </w:rPr>
            </w:pPr>
            <w:r>
              <w:rPr>
                <w:rFonts w:hint="eastAsia" w:ascii="宋体" w:hAnsi="宋体"/>
                <w:color w:val="000000"/>
                <w:szCs w:val="21"/>
              </w:rPr>
              <w:t>无</w:t>
            </w:r>
          </w:p>
        </w:tc>
      </w:tr>
      <w:tr w14:paraId="3E965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647" w:type="dxa"/>
            <w:noWrap w:val="0"/>
            <w:vAlign w:val="center"/>
          </w:tcPr>
          <w:p w14:paraId="28C8DF19">
            <w:pPr>
              <w:adjustRightInd w:val="0"/>
              <w:snapToGrid w:val="0"/>
              <w:jc w:val="center"/>
              <w:rPr>
                <w:rFonts w:hint="eastAsia" w:ascii="宋体" w:hAnsi="宋体"/>
                <w:szCs w:val="21"/>
              </w:rPr>
            </w:pPr>
            <w:r>
              <w:rPr>
                <w:rFonts w:hint="eastAsia" w:ascii="宋体" w:hAnsi="宋体"/>
                <w:szCs w:val="21"/>
              </w:rPr>
              <w:t>第二章</w:t>
            </w:r>
          </w:p>
          <w:p w14:paraId="74818CCA">
            <w:pPr>
              <w:adjustRightInd w:val="0"/>
              <w:snapToGrid w:val="0"/>
              <w:jc w:val="center"/>
              <w:rPr>
                <w:rFonts w:hint="eastAsia" w:ascii="宋体" w:hAnsi="宋体"/>
                <w:szCs w:val="21"/>
              </w:rPr>
            </w:pPr>
            <w:r>
              <w:rPr>
                <w:rFonts w:hint="eastAsia" w:ascii="宋体" w:hAnsi="宋体"/>
                <w:szCs w:val="21"/>
              </w:rPr>
              <w:t>第11.1款</w:t>
            </w:r>
          </w:p>
        </w:tc>
        <w:tc>
          <w:tcPr>
            <w:tcW w:w="1916" w:type="dxa"/>
            <w:noWrap w:val="0"/>
            <w:vAlign w:val="center"/>
          </w:tcPr>
          <w:p w14:paraId="55253B62">
            <w:pPr>
              <w:adjustRightInd w:val="0"/>
              <w:snapToGrid w:val="0"/>
              <w:jc w:val="center"/>
              <w:rPr>
                <w:rFonts w:hint="eastAsia" w:ascii="宋体" w:hAnsi="宋体"/>
                <w:szCs w:val="21"/>
              </w:rPr>
            </w:pPr>
            <w:r>
              <w:rPr>
                <w:rFonts w:hint="eastAsia" w:ascii="宋体" w:hAnsi="宋体"/>
                <w:szCs w:val="21"/>
              </w:rPr>
              <w:t>提供磋商</w:t>
            </w:r>
          </w:p>
          <w:p w14:paraId="7E128082">
            <w:pPr>
              <w:adjustRightInd w:val="0"/>
              <w:snapToGrid w:val="0"/>
              <w:jc w:val="center"/>
              <w:rPr>
                <w:rFonts w:hint="eastAsia" w:ascii="宋体" w:hAnsi="宋体"/>
                <w:szCs w:val="21"/>
              </w:rPr>
            </w:pPr>
            <w:r>
              <w:rPr>
                <w:rFonts w:hint="eastAsia" w:ascii="宋体" w:hAnsi="宋体"/>
                <w:szCs w:val="21"/>
              </w:rPr>
              <w:t>文件期限</w:t>
            </w:r>
          </w:p>
        </w:tc>
        <w:tc>
          <w:tcPr>
            <w:tcW w:w="5587" w:type="dxa"/>
            <w:noWrap w:val="0"/>
            <w:vAlign w:val="center"/>
          </w:tcPr>
          <w:p w14:paraId="332B6906">
            <w:pPr>
              <w:adjustRightInd w:val="0"/>
              <w:snapToGrid w:val="0"/>
              <w:jc w:val="left"/>
              <w:rPr>
                <w:rFonts w:hint="eastAsia" w:ascii="宋体" w:hAnsi="宋体"/>
                <w:szCs w:val="21"/>
              </w:rPr>
            </w:pPr>
            <w:r>
              <w:rPr>
                <w:rFonts w:hint="eastAsia" w:ascii="宋体" w:hAnsi="宋体"/>
                <w:szCs w:val="21"/>
              </w:rPr>
              <w:t>见第一章磋商邀请</w:t>
            </w:r>
          </w:p>
        </w:tc>
      </w:tr>
      <w:tr w14:paraId="39328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1647" w:type="dxa"/>
            <w:noWrap w:val="0"/>
            <w:vAlign w:val="center"/>
          </w:tcPr>
          <w:p w14:paraId="23AA7111">
            <w:pPr>
              <w:adjustRightInd w:val="0"/>
              <w:snapToGrid w:val="0"/>
              <w:jc w:val="center"/>
              <w:rPr>
                <w:rFonts w:hint="eastAsia" w:ascii="宋体" w:hAnsi="宋体"/>
                <w:szCs w:val="21"/>
              </w:rPr>
            </w:pPr>
            <w:r>
              <w:rPr>
                <w:rFonts w:hint="eastAsia" w:ascii="宋体" w:hAnsi="宋体"/>
                <w:szCs w:val="21"/>
              </w:rPr>
              <w:t>第二章</w:t>
            </w:r>
          </w:p>
          <w:p w14:paraId="26D1CD02">
            <w:pPr>
              <w:adjustRightInd w:val="0"/>
              <w:snapToGrid w:val="0"/>
              <w:jc w:val="center"/>
              <w:rPr>
                <w:rFonts w:hint="eastAsia" w:ascii="宋体" w:hAnsi="宋体"/>
                <w:szCs w:val="21"/>
              </w:rPr>
            </w:pPr>
            <w:r>
              <w:rPr>
                <w:rFonts w:hint="eastAsia" w:ascii="宋体" w:hAnsi="宋体"/>
                <w:szCs w:val="21"/>
              </w:rPr>
              <w:t>第11.2款</w:t>
            </w:r>
          </w:p>
        </w:tc>
        <w:tc>
          <w:tcPr>
            <w:tcW w:w="1916" w:type="dxa"/>
            <w:noWrap w:val="0"/>
            <w:vAlign w:val="center"/>
          </w:tcPr>
          <w:p w14:paraId="1ED2C990">
            <w:pPr>
              <w:adjustRightInd w:val="0"/>
              <w:snapToGrid w:val="0"/>
              <w:jc w:val="center"/>
              <w:rPr>
                <w:rFonts w:hint="eastAsia" w:ascii="宋体" w:hAnsi="宋体"/>
                <w:szCs w:val="21"/>
              </w:rPr>
            </w:pPr>
            <w:r>
              <w:rPr>
                <w:rFonts w:hint="eastAsia" w:ascii="宋体" w:hAnsi="宋体"/>
                <w:szCs w:val="21"/>
              </w:rPr>
              <w:t>领取或购买磋商文件时应</w:t>
            </w:r>
          </w:p>
          <w:p w14:paraId="389478E7">
            <w:pPr>
              <w:adjustRightInd w:val="0"/>
              <w:snapToGrid w:val="0"/>
              <w:jc w:val="center"/>
              <w:rPr>
                <w:rFonts w:hint="eastAsia" w:ascii="宋体" w:hAnsi="宋体"/>
                <w:szCs w:val="21"/>
              </w:rPr>
            </w:pPr>
            <w:r>
              <w:rPr>
                <w:rFonts w:hint="eastAsia" w:ascii="宋体" w:hAnsi="宋体"/>
                <w:szCs w:val="21"/>
              </w:rPr>
              <w:t>提供的资料</w:t>
            </w:r>
          </w:p>
        </w:tc>
        <w:tc>
          <w:tcPr>
            <w:tcW w:w="5587" w:type="dxa"/>
            <w:noWrap w:val="0"/>
            <w:vAlign w:val="center"/>
          </w:tcPr>
          <w:p w14:paraId="3D960348">
            <w:pPr>
              <w:adjustRightInd w:val="0"/>
              <w:snapToGrid w:val="0"/>
              <w:jc w:val="left"/>
              <w:rPr>
                <w:rFonts w:hint="eastAsia" w:ascii="宋体" w:hAnsi="宋体"/>
                <w:szCs w:val="21"/>
              </w:rPr>
            </w:pPr>
            <w:r>
              <w:rPr>
                <w:rFonts w:hint="eastAsia" w:ascii="宋体" w:hAnsi="宋体"/>
                <w:szCs w:val="21"/>
              </w:rPr>
              <w:t>见第一章磋商邀请</w:t>
            </w:r>
          </w:p>
        </w:tc>
      </w:tr>
      <w:tr w14:paraId="52000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647" w:type="dxa"/>
            <w:noWrap w:val="0"/>
            <w:vAlign w:val="center"/>
          </w:tcPr>
          <w:p w14:paraId="6B32EA88">
            <w:pPr>
              <w:adjustRightInd w:val="0"/>
              <w:snapToGrid w:val="0"/>
              <w:jc w:val="center"/>
              <w:rPr>
                <w:rFonts w:hint="eastAsia" w:ascii="宋体" w:hAnsi="宋体"/>
                <w:szCs w:val="21"/>
              </w:rPr>
            </w:pPr>
            <w:r>
              <w:rPr>
                <w:rFonts w:hint="eastAsia" w:ascii="宋体" w:hAnsi="宋体"/>
                <w:szCs w:val="21"/>
              </w:rPr>
              <w:t>第二章</w:t>
            </w:r>
          </w:p>
          <w:p w14:paraId="5EB05BFF">
            <w:pPr>
              <w:adjustRightInd w:val="0"/>
              <w:snapToGrid w:val="0"/>
              <w:jc w:val="center"/>
              <w:rPr>
                <w:rFonts w:hint="eastAsia" w:ascii="宋体" w:hAnsi="宋体"/>
                <w:szCs w:val="21"/>
              </w:rPr>
            </w:pPr>
            <w:r>
              <w:rPr>
                <w:rFonts w:hint="eastAsia" w:ascii="宋体" w:hAnsi="宋体"/>
                <w:szCs w:val="21"/>
              </w:rPr>
              <w:t>第12.1款</w:t>
            </w:r>
          </w:p>
        </w:tc>
        <w:tc>
          <w:tcPr>
            <w:tcW w:w="1916" w:type="dxa"/>
            <w:noWrap w:val="0"/>
            <w:vAlign w:val="center"/>
          </w:tcPr>
          <w:p w14:paraId="00551A95">
            <w:pPr>
              <w:adjustRightInd w:val="0"/>
              <w:snapToGrid w:val="0"/>
              <w:jc w:val="center"/>
              <w:rPr>
                <w:rFonts w:hint="eastAsia" w:ascii="宋体" w:hAnsi="宋体"/>
                <w:szCs w:val="21"/>
              </w:rPr>
            </w:pPr>
            <w:r>
              <w:rPr>
                <w:rFonts w:hint="eastAsia" w:ascii="宋体" w:hAnsi="宋体"/>
                <w:szCs w:val="21"/>
              </w:rPr>
              <w:t>提交首次</w:t>
            </w:r>
          </w:p>
          <w:p w14:paraId="0C101C11">
            <w:pPr>
              <w:adjustRightInd w:val="0"/>
              <w:snapToGrid w:val="0"/>
              <w:jc w:val="center"/>
              <w:rPr>
                <w:rFonts w:hint="eastAsia" w:ascii="宋体" w:hAnsi="宋体"/>
                <w:szCs w:val="21"/>
              </w:rPr>
            </w:pPr>
            <w:r>
              <w:rPr>
                <w:rFonts w:hint="eastAsia" w:ascii="宋体" w:hAnsi="宋体"/>
                <w:szCs w:val="21"/>
              </w:rPr>
              <w:t>响应文件的</w:t>
            </w:r>
          </w:p>
          <w:p w14:paraId="1615AE97">
            <w:pPr>
              <w:adjustRightInd w:val="0"/>
              <w:snapToGrid w:val="0"/>
              <w:jc w:val="center"/>
              <w:rPr>
                <w:rFonts w:hint="eastAsia" w:ascii="宋体" w:hAnsi="宋体"/>
                <w:szCs w:val="21"/>
              </w:rPr>
            </w:pPr>
            <w:r>
              <w:rPr>
                <w:rFonts w:hint="eastAsia" w:ascii="宋体" w:hAnsi="宋体"/>
                <w:szCs w:val="21"/>
              </w:rPr>
              <w:t>截止时间</w:t>
            </w:r>
          </w:p>
        </w:tc>
        <w:tc>
          <w:tcPr>
            <w:tcW w:w="5587" w:type="dxa"/>
            <w:noWrap w:val="0"/>
            <w:vAlign w:val="center"/>
          </w:tcPr>
          <w:p w14:paraId="09CE4F8D">
            <w:pPr>
              <w:adjustRightInd w:val="0"/>
              <w:snapToGrid w:val="0"/>
              <w:jc w:val="left"/>
              <w:rPr>
                <w:rFonts w:hint="eastAsia" w:ascii="宋体" w:hAnsi="宋体"/>
                <w:szCs w:val="21"/>
              </w:rPr>
            </w:pPr>
            <w:r>
              <w:rPr>
                <w:rFonts w:hint="eastAsia" w:ascii="宋体" w:hAnsi="宋体"/>
                <w:szCs w:val="21"/>
              </w:rPr>
              <w:t>见第一章磋商邀请</w:t>
            </w:r>
          </w:p>
        </w:tc>
      </w:tr>
      <w:tr w14:paraId="1A7E5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150" w:type="dxa"/>
            <w:gridSpan w:val="3"/>
            <w:noWrap w:val="0"/>
            <w:vAlign w:val="center"/>
          </w:tcPr>
          <w:p w14:paraId="4ADC3CA9">
            <w:pPr>
              <w:adjustRightInd w:val="0"/>
              <w:snapToGrid w:val="0"/>
              <w:rPr>
                <w:rFonts w:hint="eastAsia" w:ascii="宋体" w:hAnsi="宋体"/>
                <w:szCs w:val="21"/>
              </w:rPr>
            </w:pPr>
            <w:r>
              <w:rPr>
                <w:rFonts w:hint="eastAsia" w:ascii="宋体" w:hAnsi="宋体"/>
                <w:b/>
                <w:szCs w:val="21"/>
              </w:rPr>
              <w:t>三、响应文件的编写</w:t>
            </w:r>
          </w:p>
        </w:tc>
      </w:tr>
      <w:tr w14:paraId="4E891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647" w:type="dxa"/>
            <w:noWrap w:val="0"/>
            <w:vAlign w:val="center"/>
          </w:tcPr>
          <w:p w14:paraId="75B340C3">
            <w:pPr>
              <w:adjustRightInd w:val="0"/>
              <w:snapToGrid w:val="0"/>
              <w:jc w:val="center"/>
              <w:rPr>
                <w:rFonts w:hint="eastAsia" w:ascii="宋体" w:hAnsi="宋体"/>
                <w:szCs w:val="21"/>
              </w:rPr>
            </w:pPr>
            <w:r>
              <w:rPr>
                <w:rFonts w:hint="eastAsia" w:ascii="宋体" w:hAnsi="宋体"/>
                <w:szCs w:val="21"/>
              </w:rPr>
              <w:t>第二章</w:t>
            </w:r>
          </w:p>
          <w:p w14:paraId="07E69AF1">
            <w:pPr>
              <w:adjustRightInd w:val="0"/>
              <w:snapToGrid w:val="0"/>
              <w:jc w:val="center"/>
              <w:rPr>
                <w:rFonts w:hint="eastAsia" w:ascii="宋体" w:hAnsi="宋体"/>
                <w:szCs w:val="21"/>
              </w:rPr>
            </w:pPr>
            <w:r>
              <w:rPr>
                <w:rFonts w:hint="eastAsia" w:ascii="宋体" w:hAnsi="宋体"/>
                <w:szCs w:val="21"/>
              </w:rPr>
              <w:t>第16.4款</w:t>
            </w:r>
          </w:p>
        </w:tc>
        <w:tc>
          <w:tcPr>
            <w:tcW w:w="1916" w:type="dxa"/>
            <w:noWrap w:val="0"/>
            <w:vAlign w:val="center"/>
          </w:tcPr>
          <w:p w14:paraId="4C6C2EF4">
            <w:pPr>
              <w:adjustRightInd w:val="0"/>
              <w:snapToGrid w:val="0"/>
              <w:jc w:val="center"/>
              <w:rPr>
                <w:rFonts w:hint="eastAsia" w:ascii="宋体" w:hAnsi="宋体"/>
                <w:szCs w:val="21"/>
              </w:rPr>
            </w:pPr>
            <w:r>
              <w:rPr>
                <w:rFonts w:hint="eastAsia" w:ascii="宋体" w:hAnsi="宋体"/>
                <w:szCs w:val="21"/>
              </w:rPr>
              <w:t>采购项目预算</w:t>
            </w:r>
          </w:p>
        </w:tc>
        <w:tc>
          <w:tcPr>
            <w:tcW w:w="5587" w:type="dxa"/>
            <w:noWrap w:val="0"/>
            <w:vAlign w:val="center"/>
          </w:tcPr>
          <w:p w14:paraId="5E46D02F">
            <w:pPr>
              <w:pStyle w:val="78"/>
              <w:ind w:firstLine="0" w:firstLineChars="0"/>
              <w:jc w:val="left"/>
              <w:rPr>
                <w:rFonts w:hint="eastAsia" w:ascii="宋体" w:hAnsi="宋体" w:cs="宋体"/>
                <w:color w:val="000000"/>
                <w:szCs w:val="21"/>
                <w:lang w:val="en-US" w:eastAsia="zh-CN"/>
              </w:rPr>
            </w:pPr>
            <w:r>
              <w:rPr>
                <w:rFonts w:hint="eastAsia" w:ascii="宋体" w:hAnsi="宋体"/>
                <w:color w:val="000000"/>
                <w:szCs w:val="21"/>
              </w:rPr>
              <w:t>项目预算：</w:t>
            </w:r>
            <w:r>
              <w:rPr>
                <w:rFonts w:hint="eastAsia" w:ascii="宋体" w:hAnsi="宋体" w:cs="宋体"/>
                <w:color w:val="000000"/>
                <w:szCs w:val="21"/>
                <w:lang w:val="en-US" w:eastAsia="zh-CN"/>
              </w:rPr>
              <w:t>263601元/年（二年共计527202元）</w:t>
            </w:r>
          </w:p>
          <w:p w14:paraId="601653D8">
            <w:pPr>
              <w:pStyle w:val="78"/>
              <w:ind w:firstLine="0" w:firstLineChars="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本次招标最高限价：263601元/年</w:t>
            </w:r>
          </w:p>
        </w:tc>
      </w:tr>
      <w:tr w14:paraId="1DAED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jc w:val="center"/>
        </w:trPr>
        <w:tc>
          <w:tcPr>
            <w:tcW w:w="1647" w:type="dxa"/>
            <w:noWrap w:val="0"/>
            <w:vAlign w:val="center"/>
          </w:tcPr>
          <w:p w14:paraId="746948AC">
            <w:pPr>
              <w:adjustRightInd w:val="0"/>
              <w:snapToGrid w:val="0"/>
              <w:jc w:val="center"/>
              <w:rPr>
                <w:rFonts w:hint="eastAsia" w:ascii="宋体" w:hAnsi="宋体"/>
                <w:szCs w:val="21"/>
              </w:rPr>
            </w:pPr>
            <w:r>
              <w:rPr>
                <w:rFonts w:hint="eastAsia" w:ascii="宋体" w:hAnsi="宋体"/>
                <w:szCs w:val="21"/>
              </w:rPr>
              <w:t>第二章</w:t>
            </w:r>
          </w:p>
          <w:p w14:paraId="6F5DB79A">
            <w:pPr>
              <w:adjustRightInd w:val="0"/>
              <w:snapToGrid w:val="0"/>
              <w:jc w:val="center"/>
              <w:rPr>
                <w:rFonts w:hint="eastAsia" w:ascii="宋体" w:hAnsi="宋体"/>
                <w:szCs w:val="21"/>
              </w:rPr>
            </w:pPr>
            <w:r>
              <w:rPr>
                <w:rFonts w:hint="eastAsia" w:ascii="宋体" w:hAnsi="宋体"/>
                <w:szCs w:val="21"/>
              </w:rPr>
              <w:t>第18.1款</w:t>
            </w:r>
          </w:p>
        </w:tc>
        <w:tc>
          <w:tcPr>
            <w:tcW w:w="1916" w:type="dxa"/>
            <w:noWrap w:val="0"/>
            <w:vAlign w:val="center"/>
          </w:tcPr>
          <w:p w14:paraId="0E6E0E0F">
            <w:pPr>
              <w:adjustRightInd w:val="0"/>
              <w:snapToGrid w:val="0"/>
              <w:ind w:left="-533" w:leftChars="-254" w:firstLine="533" w:firstLineChars="254"/>
              <w:jc w:val="center"/>
              <w:rPr>
                <w:rFonts w:hint="eastAsia" w:ascii="宋体" w:hAnsi="宋体"/>
                <w:szCs w:val="21"/>
              </w:rPr>
            </w:pPr>
            <w:r>
              <w:rPr>
                <w:rFonts w:hint="eastAsia" w:ascii="宋体" w:hAnsi="宋体"/>
                <w:szCs w:val="21"/>
              </w:rPr>
              <w:t>磋商保证金</w:t>
            </w:r>
          </w:p>
        </w:tc>
        <w:tc>
          <w:tcPr>
            <w:tcW w:w="5587" w:type="dxa"/>
            <w:noWrap w:val="0"/>
            <w:vAlign w:val="center"/>
          </w:tcPr>
          <w:p w14:paraId="32AAC2DA">
            <w:pPr>
              <w:adjustRightInd w:val="0"/>
              <w:snapToGrid w:val="0"/>
              <w:rPr>
                <w:rFonts w:hint="eastAsia" w:ascii="宋体" w:hAnsi="宋体"/>
                <w:szCs w:val="21"/>
              </w:rPr>
            </w:pPr>
            <w:r>
              <w:rPr>
                <w:rFonts w:hint="eastAsia" w:ascii="宋体" w:hAnsi="宋体"/>
                <w:szCs w:val="21"/>
              </w:rPr>
              <w:t>根据岳财函【2020】46号文规定，本项目不缴纳投标（响应）保证金。</w:t>
            </w:r>
          </w:p>
        </w:tc>
      </w:tr>
      <w:tr w14:paraId="7A26E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4AF7BB99">
            <w:pPr>
              <w:adjustRightInd w:val="0"/>
              <w:snapToGrid w:val="0"/>
              <w:jc w:val="center"/>
              <w:rPr>
                <w:rFonts w:hint="eastAsia" w:ascii="宋体" w:hAnsi="宋体"/>
                <w:szCs w:val="21"/>
              </w:rPr>
            </w:pPr>
            <w:r>
              <w:rPr>
                <w:rFonts w:hint="eastAsia" w:ascii="宋体" w:hAnsi="宋体"/>
                <w:szCs w:val="21"/>
              </w:rPr>
              <w:t>第二章</w:t>
            </w:r>
          </w:p>
          <w:p w14:paraId="51662880">
            <w:pPr>
              <w:adjustRightInd w:val="0"/>
              <w:snapToGrid w:val="0"/>
              <w:jc w:val="center"/>
              <w:rPr>
                <w:rFonts w:hint="eastAsia" w:ascii="宋体" w:hAnsi="宋体"/>
                <w:szCs w:val="21"/>
              </w:rPr>
            </w:pPr>
            <w:r>
              <w:rPr>
                <w:rFonts w:hint="eastAsia" w:ascii="宋体" w:hAnsi="宋体"/>
                <w:szCs w:val="21"/>
              </w:rPr>
              <w:t>第19.1款</w:t>
            </w:r>
          </w:p>
        </w:tc>
        <w:tc>
          <w:tcPr>
            <w:tcW w:w="1916" w:type="dxa"/>
            <w:noWrap w:val="0"/>
            <w:vAlign w:val="center"/>
          </w:tcPr>
          <w:p w14:paraId="644CF203">
            <w:pPr>
              <w:adjustRightInd w:val="0"/>
              <w:snapToGrid w:val="0"/>
              <w:jc w:val="center"/>
              <w:rPr>
                <w:rFonts w:hint="eastAsia" w:ascii="宋体" w:hAnsi="宋体"/>
                <w:bCs/>
                <w:szCs w:val="21"/>
              </w:rPr>
            </w:pPr>
            <w:r>
              <w:rPr>
                <w:rFonts w:hint="eastAsia" w:ascii="宋体" w:hAnsi="宋体"/>
                <w:bCs/>
                <w:szCs w:val="21"/>
              </w:rPr>
              <w:t>响应文件</w:t>
            </w:r>
          </w:p>
          <w:p w14:paraId="7CDFB928">
            <w:pPr>
              <w:adjustRightInd w:val="0"/>
              <w:snapToGrid w:val="0"/>
              <w:jc w:val="center"/>
              <w:rPr>
                <w:rFonts w:hint="eastAsia" w:ascii="宋体" w:hAnsi="宋体"/>
                <w:bCs/>
                <w:szCs w:val="21"/>
              </w:rPr>
            </w:pPr>
            <w:r>
              <w:rPr>
                <w:rFonts w:hint="eastAsia" w:ascii="宋体" w:hAnsi="宋体"/>
                <w:bCs/>
                <w:szCs w:val="21"/>
              </w:rPr>
              <w:t>有效期</w:t>
            </w:r>
          </w:p>
        </w:tc>
        <w:tc>
          <w:tcPr>
            <w:tcW w:w="5587" w:type="dxa"/>
            <w:noWrap w:val="0"/>
            <w:vAlign w:val="center"/>
          </w:tcPr>
          <w:p w14:paraId="5E3F52C4">
            <w:pPr>
              <w:adjustRightInd w:val="0"/>
              <w:snapToGrid w:val="0"/>
              <w:rPr>
                <w:rFonts w:hint="eastAsia" w:ascii="宋体" w:hAnsi="宋体"/>
                <w:bCs/>
                <w:szCs w:val="21"/>
              </w:rPr>
            </w:pPr>
            <w:r>
              <w:rPr>
                <w:rFonts w:hint="eastAsia" w:ascii="宋体" w:hAnsi="宋体"/>
                <w:szCs w:val="21"/>
                <w:u w:val="single"/>
              </w:rPr>
              <w:t xml:space="preserve"> 90 </w:t>
            </w:r>
            <w:r>
              <w:rPr>
                <w:rFonts w:hint="eastAsia" w:ascii="宋体" w:hAnsi="宋体"/>
                <w:szCs w:val="21"/>
              </w:rPr>
              <w:t>日（日历日）</w:t>
            </w:r>
          </w:p>
        </w:tc>
      </w:tr>
      <w:tr w14:paraId="704CA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7368835E">
            <w:pPr>
              <w:adjustRightInd w:val="0"/>
              <w:snapToGrid w:val="0"/>
              <w:jc w:val="center"/>
              <w:rPr>
                <w:rFonts w:hint="eastAsia" w:ascii="宋体" w:hAnsi="宋体"/>
                <w:szCs w:val="21"/>
              </w:rPr>
            </w:pPr>
            <w:r>
              <w:rPr>
                <w:rFonts w:hint="eastAsia" w:ascii="宋体" w:hAnsi="宋体"/>
                <w:szCs w:val="21"/>
              </w:rPr>
              <w:t>第二章</w:t>
            </w:r>
          </w:p>
          <w:p w14:paraId="07998DC0">
            <w:pPr>
              <w:adjustRightInd w:val="0"/>
              <w:snapToGrid w:val="0"/>
              <w:jc w:val="center"/>
              <w:rPr>
                <w:rFonts w:hint="eastAsia" w:ascii="宋体" w:hAnsi="宋体"/>
                <w:szCs w:val="21"/>
              </w:rPr>
            </w:pPr>
            <w:r>
              <w:rPr>
                <w:rFonts w:hint="eastAsia" w:ascii="宋体" w:hAnsi="宋体"/>
                <w:szCs w:val="21"/>
              </w:rPr>
              <w:t>第20.1款</w:t>
            </w:r>
          </w:p>
        </w:tc>
        <w:tc>
          <w:tcPr>
            <w:tcW w:w="1916" w:type="dxa"/>
            <w:noWrap w:val="0"/>
            <w:vAlign w:val="center"/>
          </w:tcPr>
          <w:p w14:paraId="47456D56">
            <w:pPr>
              <w:adjustRightInd w:val="0"/>
              <w:snapToGrid w:val="0"/>
              <w:jc w:val="center"/>
              <w:rPr>
                <w:rFonts w:hint="eastAsia" w:ascii="宋体" w:hAnsi="宋体"/>
                <w:szCs w:val="21"/>
              </w:rPr>
            </w:pPr>
            <w:r>
              <w:rPr>
                <w:rFonts w:hint="eastAsia" w:ascii="宋体" w:hAnsi="宋体"/>
                <w:bCs/>
                <w:szCs w:val="21"/>
              </w:rPr>
              <w:t>响应</w:t>
            </w:r>
            <w:r>
              <w:rPr>
                <w:rFonts w:hint="eastAsia" w:ascii="宋体" w:hAnsi="宋体"/>
                <w:szCs w:val="21"/>
              </w:rPr>
              <w:t>文件副本及电子文件</w:t>
            </w:r>
          </w:p>
          <w:p w14:paraId="678C8FA1">
            <w:pPr>
              <w:adjustRightInd w:val="0"/>
              <w:snapToGrid w:val="0"/>
              <w:jc w:val="center"/>
              <w:rPr>
                <w:rFonts w:hint="eastAsia" w:ascii="宋体" w:hAnsi="宋体"/>
                <w:szCs w:val="21"/>
              </w:rPr>
            </w:pPr>
            <w:r>
              <w:rPr>
                <w:rFonts w:hint="eastAsia" w:ascii="宋体" w:hAnsi="宋体"/>
                <w:szCs w:val="21"/>
              </w:rPr>
              <w:t>份数</w:t>
            </w:r>
          </w:p>
        </w:tc>
        <w:tc>
          <w:tcPr>
            <w:tcW w:w="5587" w:type="dxa"/>
            <w:noWrap w:val="0"/>
            <w:vAlign w:val="center"/>
          </w:tcPr>
          <w:p w14:paraId="4B873639">
            <w:pPr>
              <w:adjustRightInd w:val="0"/>
              <w:snapToGrid w:val="0"/>
              <w:rPr>
                <w:rFonts w:hint="eastAsia" w:ascii="宋体" w:hAnsi="宋体"/>
                <w:szCs w:val="21"/>
                <w:u w:val="single"/>
              </w:rPr>
            </w:pPr>
            <w:r>
              <w:rPr>
                <w:rFonts w:hint="eastAsia" w:ascii="宋体" w:hAnsi="宋体" w:cs="宋体"/>
                <w:szCs w:val="21"/>
                <w:u w:val="single"/>
              </w:rPr>
              <w:t>正本1份，副本2份，</w:t>
            </w:r>
            <w:r>
              <w:rPr>
                <w:rFonts w:hint="eastAsia" w:ascii="宋体" w:hAnsi="宋体" w:cs="宋体"/>
                <w:b/>
                <w:szCs w:val="21"/>
                <w:u w:val="single"/>
              </w:rPr>
              <w:t>电子版文档1份（U盘，已盖章、签字的纸质版正本文件彩色扫描件）</w:t>
            </w:r>
            <w:r>
              <w:rPr>
                <w:rFonts w:hint="eastAsia" w:ascii="宋体" w:hAnsi="宋体" w:cs="宋体"/>
                <w:szCs w:val="21"/>
                <w:u w:val="single"/>
              </w:rPr>
              <w:t>，并在响应文件封面上明确写明“正本”或“副本”，正本和副本内容如不一致，以正本为准。响应文件的正本与副本均应装订成册（胶装），不得采用活页夹。电子版文件与纸质版文件分开封装，在响应文件递交时一并提交。</w:t>
            </w:r>
          </w:p>
        </w:tc>
      </w:tr>
      <w:tr w14:paraId="12B6E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9150" w:type="dxa"/>
            <w:gridSpan w:val="3"/>
            <w:noWrap w:val="0"/>
            <w:vAlign w:val="center"/>
          </w:tcPr>
          <w:p w14:paraId="1E283E99">
            <w:pPr>
              <w:adjustRightInd w:val="0"/>
              <w:snapToGrid w:val="0"/>
              <w:rPr>
                <w:rFonts w:hint="eastAsia" w:ascii="宋体" w:hAnsi="宋体"/>
                <w:b/>
                <w:bCs/>
                <w:szCs w:val="21"/>
              </w:rPr>
            </w:pPr>
            <w:r>
              <w:rPr>
                <w:rFonts w:hint="eastAsia" w:ascii="宋体" w:hAnsi="宋体"/>
                <w:b/>
                <w:szCs w:val="21"/>
              </w:rPr>
              <w:t>四、响应文件的递交</w:t>
            </w:r>
          </w:p>
        </w:tc>
      </w:tr>
      <w:tr w14:paraId="649C9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 w:hRule="atLeast"/>
          <w:jc w:val="center"/>
        </w:trPr>
        <w:tc>
          <w:tcPr>
            <w:tcW w:w="1647" w:type="dxa"/>
            <w:noWrap w:val="0"/>
            <w:vAlign w:val="center"/>
          </w:tcPr>
          <w:p w14:paraId="70B88A97">
            <w:pPr>
              <w:adjustRightInd w:val="0"/>
              <w:snapToGrid w:val="0"/>
              <w:jc w:val="center"/>
              <w:rPr>
                <w:rFonts w:hint="eastAsia" w:ascii="宋体" w:hAnsi="宋体"/>
                <w:szCs w:val="21"/>
              </w:rPr>
            </w:pPr>
            <w:r>
              <w:rPr>
                <w:rFonts w:hint="eastAsia" w:ascii="宋体" w:hAnsi="宋体"/>
                <w:szCs w:val="21"/>
              </w:rPr>
              <w:t>第二章</w:t>
            </w:r>
          </w:p>
          <w:p w14:paraId="4985C44E">
            <w:pPr>
              <w:adjustRightInd w:val="0"/>
              <w:snapToGrid w:val="0"/>
              <w:jc w:val="center"/>
              <w:rPr>
                <w:rFonts w:hint="eastAsia" w:ascii="宋体" w:hAnsi="宋体"/>
                <w:szCs w:val="21"/>
              </w:rPr>
            </w:pPr>
            <w:r>
              <w:rPr>
                <w:rFonts w:hint="eastAsia" w:ascii="宋体" w:hAnsi="宋体"/>
                <w:szCs w:val="21"/>
              </w:rPr>
              <w:t>第21.2款</w:t>
            </w:r>
          </w:p>
        </w:tc>
        <w:tc>
          <w:tcPr>
            <w:tcW w:w="1916" w:type="dxa"/>
            <w:noWrap w:val="0"/>
            <w:vAlign w:val="center"/>
          </w:tcPr>
          <w:p w14:paraId="2E310AF6">
            <w:pPr>
              <w:adjustRightInd w:val="0"/>
              <w:snapToGrid w:val="0"/>
              <w:rPr>
                <w:rFonts w:hint="eastAsia" w:ascii="宋体" w:hAnsi="宋体"/>
                <w:szCs w:val="21"/>
              </w:rPr>
            </w:pPr>
            <w:r>
              <w:rPr>
                <w:rFonts w:hint="eastAsia" w:ascii="宋体" w:hAnsi="宋体"/>
                <w:szCs w:val="21"/>
              </w:rPr>
              <w:t>封套上应载明的信息</w:t>
            </w:r>
          </w:p>
        </w:tc>
        <w:tc>
          <w:tcPr>
            <w:tcW w:w="5587" w:type="dxa"/>
            <w:noWrap w:val="0"/>
            <w:vAlign w:val="center"/>
          </w:tcPr>
          <w:p w14:paraId="6FA7C6C0">
            <w:pPr>
              <w:adjustRightInd w:val="0"/>
              <w:snapToGrid w:val="0"/>
              <w:rPr>
                <w:rFonts w:hint="eastAsia" w:ascii="宋体" w:hAnsi="宋体"/>
                <w:szCs w:val="21"/>
              </w:rPr>
            </w:pPr>
            <w:r>
              <w:rPr>
                <w:rFonts w:hint="eastAsia" w:ascii="宋体" w:hAnsi="宋体"/>
                <w:szCs w:val="21"/>
                <w:u w:val="single"/>
              </w:rPr>
              <w:t xml:space="preserve">                 </w:t>
            </w:r>
            <w:r>
              <w:rPr>
                <w:rFonts w:hint="eastAsia" w:ascii="宋体" w:hAnsi="宋体"/>
                <w:szCs w:val="21"/>
              </w:rPr>
              <w:t>（项目名称）响应文件</w:t>
            </w:r>
          </w:p>
          <w:p w14:paraId="495FB5C4">
            <w:pPr>
              <w:adjustRightInd w:val="0"/>
              <w:snapToGrid w:val="0"/>
              <w:rPr>
                <w:rFonts w:hint="eastAsia" w:ascii="宋体" w:hAnsi="宋体"/>
                <w:szCs w:val="21"/>
              </w:rPr>
            </w:pPr>
            <w:r>
              <w:rPr>
                <w:rFonts w:hint="eastAsia" w:ascii="宋体" w:hAnsi="宋体"/>
                <w:szCs w:val="21"/>
              </w:rPr>
              <w:t>委托代理编号：</w:t>
            </w:r>
            <w:r>
              <w:rPr>
                <w:rFonts w:hint="eastAsia" w:ascii="宋体" w:hAnsi="宋体"/>
                <w:szCs w:val="21"/>
                <w:u w:val="single"/>
              </w:rPr>
              <w:t xml:space="preserve">                 </w:t>
            </w:r>
          </w:p>
          <w:p w14:paraId="32FB1B99">
            <w:pPr>
              <w:adjustRightInd w:val="0"/>
              <w:snapToGrid w:val="0"/>
              <w:rPr>
                <w:rFonts w:hint="eastAsia" w:ascii="宋体" w:hAnsi="宋体"/>
                <w:szCs w:val="21"/>
              </w:rPr>
            </w:pPr>
            <w:r>
              <w:rPr>
                <w:rFonts w:hint="eastAsia" w:ascii="宋体" w:hAnsi="宋体"/>
                <w:szCs w:val="21"/>
              </w:rPr>
              <w:t>供应商名称：</w:t>
            </w:r>
            <w:r>
              <w:rPr>
                <w:rFonts w:hint="eastAsia" w:ascii="宋体" w:hAnsi="宋体"/>
                <w:szCs w:val="21"/>
                <w:u w:val="single"/>
              </w:rPr>
              <w:t xml:space="preserve">                   </w:t>
            </w:r>
          </w:p>
          <w:p w14:paraId="255717F4">
            <w:pPr>
              <w:adjustRightInd w:val="0"/>
              <w:snapToGrid w:val="0"/>
              <w:rPr>
                <w:rFonts w:hint="eastAsia" w:ascii="宋体" w:hAnsi="宋体"/>
                <w:szCs w:val="21"/>
              </w:rPr>
            </w:pP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分（北京时间）之前不得启封</w:t>
            </w:r>
          </w:p>
        </w:tc>
      </w:tr>
      <w:tr w14:paraId="1E36C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4FA5F9D4">
            <w:pPr>
              <w:adjustRightInd w:val="0"/>
              <w:snapToGrid w:val="0"/>
              <w:jc w:val="center"/>
              <w:rPr>
                <w:rFonts w:hint="eastAsia" w:ascii="宋体" w:hAnsi="宋体"/>
                <w:szCs w:val="21"/>
              </w:rPr>
            </w:pPr>
            <w:r>
              <w:rPr>
                <w:rFonts w:hint="eastAsia" w:ascii="宋体" w:hAnsi="宋体"/>
                <w:szCs w:val="21"/>
              </w:rPr>
              <w:t>第二章</w:t>
            </w:r>
          </w:p>
          <w:p w14:paraId="40F454D4">
            <w:pPr>
              <w:adjustRightInd w:val="0"/>
              <w:snapToGrid w:val="0"/>
              <w:jc w:val="center"/>
              <w:rPr>
                <w:rFonts w:hint="eastAsia" w:ascii="宋体" w:hAnsi="宋体"/>
                <w:szCs w:val="21"/>
              </w:rPr>
            </w:pPr>
            <w:r>
              <w:rPr>
                <w:rFonts w:hint="eastAsia" w:ascii="宋体" w:hAnsi="宋体"/>
                <w:szCs w:val="21"/>
              </w:rPr>
              <w:t>第23.1款</w:t>
            </w:r>
          </w:p>
        </w:tc>
        <w:tc>
          <w:tcPr>
            <w:tcW w:w="1916" w:type="dxa"/>
            <w:noWrap w:val="0"/>
            <w:vAlign w:val="center"/>
          </w:tcPr>
          <w:p w14:paraId="686D7CA9">
            <w:pPr>
              <w:adjustRightInd w:val="0"/>
              <w:snapToGrid w:val="0"/>
              <w:rPr>
                <w:rFonts w:hint="eastAsia" w:ascii="宋体" w:hAnsi="宋体"/>
                <w:szCs w:val="21"/>
              </w:rPr>
            </w:pPr>
            <w:r>
              <w:rPr>
                <w:rFonts w:hint="eastAsia" w:ascii="宋体" w:hAnsi="宋体"/>
                <w:szCs w:val="21"/>
              </w:rPr>
              <w:t>响应文件的递交</w:t>
            </w:r>
            <w:r>
              <w:rPr>
                <w:rFonts w:hint="eastAsia" w:ascii="宋体" w:hAnsi="宋体"/>
                <w:szCs w:val="21"/>
                <w:lang w:val="en-US" w:eastAsia="zh-CN"/>
              </w:rPr>
              <w:t>时间及</w:t>
            </w:r>
            <w:r>
              <w:rPr>
                <w:rFonts w:hint="eastAsia" w:ascii="宋体" w:hAnsi="宋体"/>
                <w:szCs w:val="21"/>
              </w:rPr>
              <w:t>地点</w:t>
            </w:r>
          </w:p>
        </w:tc>
        <w:tc>
          <w:tcPr>
            <w:tcW w:w="5587" w:type="dxa"/>
            <w:noWrap w:val="0"/>
            <w:vAlign w:val="center"/>
          </w:tcPr>
          <w:p w14:paraId="2D960E60">
            <w:pPr>
              <w:adjustRightInd w:val="0"/>
              <w:snapToGrid w:val="0"/>
              <w:rPr>
                <w:rFonts w:hint="default" w:ascii="宋体" w:hAnsi="宋体" w:cs="宋体"/>
                <w:color w:val="000000"/>
                <w:lang w:val="en-US" w:eastAsia="zh-CN"/>
              </w:rPr>
            </w:pPr>
            <w:r>
              <w:rPr>
                <w:rFonts w:hint="eastAsia" w:ascii="宋体" w:hAnsi="宋体" w:cs="宋体"/>
                <w:color w:val="000000"/>
                <w:lang w:val="en-US" w:eastAsia="zh-CN"/>
              </w:rPr>
              <w:t>时间：2026年6月8日上午9：30（北京时间）</w:t>
            </w:r>
          </w:p>
          <w:p w14:paraId="4E26185B">
            <w:pPr>
              <w:adjustRightInd w:val="0"/>
              <w:snapToGrid w:val="0"/>
              <w:rPr>
                <w:rFonts w:hint="eastAsia" w:ascii="宋体" w:hAnsi="宋体" w:eastAsia="宋体"/>
                <w:szCs w:val="21"/>
                <w:lang w:eastAsia="zh-CN"/>
              </w:rPr>
            </w:pPr>
            <w:r>
              <w:rPr>
                <w:rFonts w:hint="eastAsia" w:ascii="宋体" w:hAnsi="宋体" w:cs="宋体"/>
                <w:color w:val="000000"/>
                <w:lang w:val="en-US" w:eastAsia="zh-CN"/>
              </w:rPr>
              <w:t>地点：</w:t>
            </w:r>
            <w:r>
              <w:rPr>
                <w:rFonts w:hint="eastAsia" w:ascii="宋体" w:hAnsi="宋体" w:cs="宋体"/>
                <w:color w:val="000000"/>
                <w:lang w:eastAsia="zh-CN"/>
              </w:rPr>
              <w:t>岳阳楼区南湖大道盘龙写字楼九楼</w:t>
            </w:r>
            <w:r>
              <w:rPr>
                <w:rFonts w:hint="eastAsia" w:ascii="宋体" w:hAnsi="宋体" w:cs="宋体"/>
                <w:color w:val="000000"/>
                <w:lang w:val="en-US" w:eastAsia="zh-CN"/>
              </w:rPr>
              <w:t>开标</w:t>
            </w:r>
            <w:r>
              <w:rPr>
                <w:rFonts w:hint="eastAsia" w:ascii="宋体" w:hAnsi="宋体" w:cs="宋体"/>
                <w:color w:val="000000"/>
                <w:lang w:eastAsia="zh-CN"/>
              </w:rPr>
              <w:t>室</w:t>
            </w:r>
          </w:p>
        </w:tc>
      </w:tr>
      <w:tr w14:paraId="24705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9150" w:type="dxa"/>
            <w:gridSpan w:val="3"/>
            <w:noWrap w:val="0"/>
            <w:vAlign w:val="center"/>
          </w:tcPr>
          <w:p w14:paraId="00894E71">
            <w:pPr>
              <w:adjustRightInd w:val="0"/>
              <w:snapToGrid w:val="0"/>
              <w:rPr>
                <w:rFonts w:hint="eastAsia" w:ascii="宋体" w:hAnsi="宋体"/>
                <w:b/>
                <w:bCs/>
                <w:szCs w:val="21"/>
              </w:rPr>
            </w:pPr>
            <w:r>
              <w:rPr>
                <w:rFonts w:hint="eastAsia" w:ascii="宋体" w:hAnsi="宋体"/>
                <w:b/>
                <w:bCs/>
                <w:szCs w:val="21"/>
              </w:rPr>
              <w:t>五、响应文件的磋商与评审</w:t>
            </w:r>
          </w:p>
        </w:tc>
      </w:tr>
      <w:tr w14:paraId="03C5C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5F661389">
            <w:pPr>
              <w:adjustRightInd w:val="0"/>
              <w:snapToGrid w:val="0"/>
              <w:jc w:val="center"/>
              <w:rPr>
                <w:rFonts w:hint="eastAsia" w:ascii="宋体" w:hAnsi="宋体"/>
                <w:szCs w:val="21"/>
              </w:rPr>
            </w:pPr>
            <w:r>
              <w:rPr>
                <w:rFonts w:hint="eastAsia" w:ascii="宋体" w:hAnsi="宋体"/>
                <w:szCs w:val="21"/>
              </w:rPr>
              <w:t>第二章</w:t>
            </w:r>
          </w:p>
          <w:p w14:paraId="1C538310">
            <w:pPr>
              <w:adjustRightInd w:val="0"/>
              <w:snapToGrid w:val="0"/>
              <w:jc w:val="center"/>
              <w:rPr>
                <w:rFonts w:hint="eastAsia" w:ascii="宋体" w:hAnsi="宋体"/>
                <w:szCs w:val="21"/>
              </w:rPr>
            </w:pPr>
            <w:r>
              <w:rPr>
                <w:rFonts w:hint="eastAsia" w:ascii="宋体" w:hAnsi="宋体"/>
                <w:szCs w:val="21"/>
              </w:rPr>
              <w:t>第30.2款</w:t>
            </w:r>
          </w:p>
        </w:tc>
        <w:tc>
          <w:tcPr>
            <w:tcW w:w="1916" w:type="dxa"/>
            <w:noWrap w:val="0"/>
            <w:vAlign w:val="center"/>
          </w:tcPr>
          <w:p w14:paraId="1BC1C3B1">
            <w:pPr>
              <w:adjustRightInd w:val="0"/>
              <w:snapToGrid w:val="0"/>
              <w:jc w:val="center"/>
              <w:rPr>
                <w:rFonts w:hint="eastAsia" w:ascii="宋体" w:hAnsi="宋体"/>
                <w:color w:val="0C0C0C"/>
                <w:szCs w:val="21"/>
              </w:rPr>
            </w:pPr>
            <w:r>
              <w:rPr>
                <w:rFonts w:hint="eastAsia" w:ascii="宋体" w:hAnsi="宋体"/>
                <w:color w:val="0C0C0C"/>
                <w:szCs w:val="21"/>
              </w:rPr>
              <w:t>评审因素和标准</w:t>
            </w:r>
          </w:p>
        </w:tc>
        <w:tc>
          <w:tcPr>
            <w:tcW w:w="5587" w:type="dxa"/>
            <w:noWrap w:val="0"/>
            <w:vAlign w:val="center"/>
          </w:tcPr>
          <w:p w14:paraId="2DA816B0">
            <w:pPr>
              <w:adjustRightInd w:val="0"/>
              <w:snapToGrid w:val="0"/>
              <w:rPr>
                <w:rFonts w:hint="eastAsia" w:ascii="宋体" w:hAnsi="宋体" w:eastAsia="宋体"/>
                <w:bCs/>
                <w:color w:val="0C0C0C"/>
                <w:szCs w:val="21"/>
                <w:lang w:val="en-US" w:eastAsia="zh-CN"/>
              </w:rPr>
            </w:pPr>
            <w:r>
              <w:rPr>
                <w:rFonts w:hint="eastAsia" w:ascii="宋体" w:hAnsi="宋体"/>
                <w:bCs/>
                <w:color w:val="0C0C0C"/>
                <w:szCs w:val="21"/>
              </w:rPr>
              <w:t>详见附页</w:t>
            </w:r>
            <w:r>
              <w:rPr>
                <w:rFonts w:hint="eastAsia" w:ascii="宋体" w:hAnsi="宋体"/>
                <w:bCs/>
                <w:color w:val="0C0C0C"/>
                <w:szCs w:val="21"/>
                <w:lang w:val="en-US" w:eastAsia="zh-CN"/>
              </w:rPr>
              <w:t>1</w:t>
            </w:r>
          </w:p>
        </w:tc>
      </w:tr>
      <w:tr w14:paraId="52E2D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150" w:type="dxa"/>
            <w:gridSpan w:val="3"/>
            <w:noWrap w:val="0"/>
            <w:vAlign w:val="center"/>
          </w:tcPr>
          <w:p w14:paraId="5DCACBA0">
            <w:pPr>
              <w:adjustRightInd w:val="0"/>
              <w:snapToGrid w:val="0"/>
              <w:rPr>
                <w:rFonts w:hint="eastAsia" w:ascii="宋体" w:hAnsi="宋体"/>
                <w:szCs w:val="21"/>
              </w:rPr>
            </w:pPr>
            <w:r>
              <w:rPr>
                <w:rFonts w:hint="eastAsia" w:ascii="宋体" w:hAnsi="宋体"/>
                <w:b/>
                <w:szCs w:val="21"/>
              </w:rPr>
              <w:t>六、成交结果信息公布与授予合同</w:t>
            </w:r>
          </w:p>
        </w:tc>
      </w:tr>
      <w:tr w14:paraId="157DF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025749A7">
            <w:pPr>
              <w:adjustRightInd w:val="0"/>
              <w:snapToGrid w:val="0"/>
              <w:jc w:val="center"/>
              <w:rPr>
                <w:rFonts w:hint="eastAsia" w:ascii="宋体" w:hAnsi="宋体"/>
                <w:szCs w:val="21"/>
              </w:rPr>
            </w:pPr>
            <w:r>
              <w:rPr>
                <w:rFonts w:hint="eastAsia" w:ascii="宋体" w:hAnsi="宋体"/>
                <w:szCs w:val="21"/>
              </w:rPr>
              <w:t>第二章</w:t>
            </w:r>
          </w:p>
          <w:p w14:paraId="621187E8">
            <w:pPr>
              <w:adjustRightInd w:val="0"/>
              <w:snapToGrid w:val="0"/>
              <w:jc w:val="center"/>
              <w:rPr>
                <w:rFonts w:hint="eastAsia" w:ascii="宋体" w:hAnsi="宋体"/>
                <w:szCs w:val="21"/>
              </w:rPr>
            </w:pPr>
            <w:r>
              <w:rPr>
                <w:rFonts w:hint="eastAsia" w:ascii="宋体" w:hAnsi="宋体"/>
                <w:szCs w:val="21"/>
              </w:rPr>
              <w:t>第36.1款</w:t>
            </w:r>
          </w:p>
        </w:tc>
        <w:tc>
          <w:tcPr>
            <w:tcW w:w="1916" w:type="dxa"/>
            <w:noWrap w:val="0"/>
            <w:vAlign w:val="center"/>
          </w:tcPr>
          <w:p w14:paraId="7F621E31">
            <w:pPr>
              <w:adjustRightInd w:val="0"/>
              <w:snapToGrid w:val="0"/>
              <w:jc w:val="center"/>
              <w:rPr>
                <w:rFonts w:hint="eastAsia" w:ascii="宋体" w:hAnsi="宋体"/>
                <w:color w:val="FF0000"/>
                <w:szCs w:val="21"/>
              </w:rPr>
            </w:pPr>
            <w:r>
              <w:rPr>
                <w:rFonts w:hint="eastAsia" w:ascii="宋体" w:hAnsi="宋体"/>
                <w:szCs w:val="21"/>
              </w:rPr>
              <w:t>指定的媒体</w:t>
            </w:r>
          </w:p>
        </w:tc>
        <w:tc>
          <w:tcPr>
            <w:tcW w:w="5587" w:type="dxa"/>
            <w:noWrap w:val="0"/>
            <w:vAlign w:val="center"/>
          </w:tcPr>
          <w:p w14:paraId="5CC59096">
            <w:pPr>
              <w:adjustRightInd w:val="0"/>
              <w:snapToGrid w:val="0"/>
              <w:jc w:val="center"/>
              <w:rPr>
                <w:rFonts w:hint="eastAsia" w:hAnsi="宋体" w:eastAsia="宋体"/>
                <w:szCs w:val="21"/>
                <w:lang w:val="en-US" w:eastAsia="zh-CN"/>
              </w:rPr>
            </w:pPr>
            <w:r>
              <w:rPr>
                <w:rFonts w:hint="eastAsia" w:hAnsi="宋体"/>
                <w:szCs w:val="21"/>
                <w:lang w:val="en-US" w:eastAsia="zh-CN"/>
              </w:rPr>
              <w:t>/</w:t>
            </w:r>
          </w:p>
        </w:tc>
      </w:tr>
      <w:tr w14:paraId="5FED2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647" w:type="dxa"/>
            <w:noWrap w:val="0"/>
            <w:vAlign w:val="center"/>
          </w:tcPr>
          <w:p w14:paraId="62555C38">
            <w:pPr>
              <w:adjustRightInd w:val="0"/>
              <w:snapToGrid w:val="0"/>
              <w:jc w:val="center"/>
              <w:rPr>
                <w:rFonts w:hint="eastAsia" w:ascii="宋体" w:hAnsi="宋体"/>
                <w:szCs w:val="21"/>
              </w:rPr>
            </w:pPr>
            <w:r>
              <w:rPr>
                <w:rFonts w:hint="eastAsia" w:ascii="宋体" w:hAnsi="宋体"/>
                <w:szCs w:val="21"/>
              </w:rPr>
              <w:t>第二章</w:t>
            </w:r>
          </w:p>
          <w:p w14:paraId="7FD537D4">
            <w:pPr>
              <w:adjustRightInd w:val="0"/>
              <w:snapToGrid w:val="0"/>
              <w:jc w:val="center"/>
              <w:rPr>
                <w:rFonts w:hint="eastAsia" w:ascii="宋体" w:hAnsi="宋体"/>
                <w:szCs w:val="21"/>
              </w:rPr>
            </w:pPr>
            <w:r>
              <w:rPr>
                <w:rFonts w:hint="eastAsia" w:ascii="宋体" w:hAnsi="宋体"/>
                <w:szCs w:val="21"/>
              </w:rPr>
              <w:t>第38.3款</w:t>
            </w:r>
          </w:p>
        </w:tc>
        <w:tc>
          <w:tcPr>
            <w:tcW w:w="1916" w:type="dxa"/>
            <w:noWrap w:val="0"/>
            <w:vAlign w:val="center"/>
          </w:tcPr>
          <w:p w14:paraId="5AF22199">
            <w:pPr>
              <w:adjustRightInd w:val="0"/>
              <w:snapToGrid w:val="0"/>
              <w:jc w:val="center"/>
              <w:rPr>
                <w:rFonts w:hint="eastAsia" w:ascii="宋体" w:hAnsi="宋体"/>
                <w:szCs w:val="21"/>
              </w:rPr>
            </w:pPr>
            <w:r>
              <w:rPr>
                <w:rFonts w:hint="eastAsia" w:ascii="宋体" w:hAnsi="宋体"/>
                <w:szCs w:val="21"/>
              </w:rPr>
              <w:t>履约担保</w:t>
            </w:r>
          </w:p>
        </w:tc>
        <w:tc>
          <w:tcPr>
            <w:tcW w:w="5587" w:type="dxa"/>
            <w:noWrap w:val="0"/>
            <w:vAlign w:val="center"/>
          </w:tcPr>
          <w:p w14:paraId="1D89F5F9">
            <w:pPr>
              <w:adjustRightInd w:val="0"/>
              <w:snapToGrid w:val="0"/>
              <w:rPr>
                <w:rFonts w:ascii="宋体" w:hAnsi="宋体"/>
                <w:color w:val="000000"/>
                <w:szCs w:val="21"/>
              </w:rPr>
            </w:pPr>
            <w:r>
              <w:rPr>
                <w:rFonts w:hint="eastAsia" w:ascii="宋体" w:hAnsi="宋体"/>
                <w:color w:val="000000"/>
                <w:szCs w:val="21"/>
              </w:rPr>
              <w:t xml:space="preserve"> </w:t>
            </w:r>
            <w:r>
              <w:rPr>
                <w:rFonts w:hint="eastAsia" w:ascii="宋体" w:hAnsi="宋体" w:cs="Times New Roman"/>
                <w:b w:val="0"/>
                <w:bCs w:val="0"/>
                <w:i w:val="0"/>
                <w:iCs w:val="0"/>
                <w:color w:val="000000"/>
                <w:kern w:val="2"/>
                <w:sz w:val="21"/>
                <w:szCs w:val="21"/>
                <w:highlight w:val="none"/>
                <w:vertAlign w:val="baseline"/>
                <w:lang w:val="en-US" w:eastAsia="zh-CN" w:bidi="ar-SA"/>
              </w:rPr>
              <w:t>☑</w:t>
            </w:r>
            <w:r>
              <w:rPr>
                <w:rFonts w:hint="eastAsia" w:ascii="宋体" w:hAnsi="宋体"/>
                <w:color w:val="000000"/>
                <w:szCs w:val="21"/>
              </w:rPr>
              <w:t>不要求提供</w:t>
            </w:r>
          </w:p>
          <w:p w14:paraId="059331F4">
            <w:pPr>
              <w:adjustRightInd w:val="0"/>
              <w:snapToGrid w:val="0"/>
              <w:rPr>
                <w:rFonts w:hint="eastAsia" w:ascii="宋体" w:hAnsi="宋体"/>
                <w:szCs w:val="21"/>
              </w:rPr>
            </w:pPr>
            <w:r>
              <w:rPr>
                <w:rFonts w:hint="eastAsia" w:ascii="宋体" w:hAnsi="宋体"/>
                <w:color w:val="000000"/>
                <w:szCs w:val="21"/>
              </w:rPr>
              <w:t xml:space="preserve"> </w:t>
            </w:r>
            <w:r>
              <w:rPr>
                <w:rFonts w:hint="eastAsia" w:ascii="宋体" w:hAnsi="宋体" w:cs="Times New Roman"/>
                <w:b w:val="0"/>
                <w:bCs w:val="0"/>
                <w:i w:val="0"/>
                <w:iCs w:val="0"/>
                <w:color w:val="000000"/>
                <w:kern w:val="2"/>
                <w:sz w:val="21"/>
                <w:szCs w:val="21"/>
                <w:highlight w:val="none"/>
                <w:vertAlign w:val="baseline"/>
                <w:lang w:val="en-US" w:eastAsia="zh-CN" w:bidi="ar-SA"/>
              </w:rPr>
              <w:t>□</w:t>
            </w:r>
            <w:r>
              <w:rPr>
                <w:rFonts w:hint="eastAsia" w:ascii="宋体" w:hAnsi="宋体"/>
                <w:color w:val="000000"/>
                <w:szCs w:val="21"/>
              </w:rPr>
              <w:t>要求提供</w:t>
            </w:r>
          </w:p>
        </w:tc>
      </w:tr>
      <w:tr w14:paraId="3086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150" w:type="dxa"/>
            <w:gridSpan w:val="3"/>
            <w:noWrap w:val="0"/>
            <w:vAlign w:val="center"/>
          </w:tcPr>
          <w:p w14:paraId="5B6E5629">
            <w:pPr>
              <w:adjustRightInd w:val="0"/>
              <w:snapToGrid w:val="0"/>
              <w:rPr>
                <w:rFonts w:hint="eastAsia" w:ascii="宋体" w:hAnsi="宋体"/>
                <w:szCs w:val="21"/>
              </w:rPr>
            </w:pPr>
            <w:r>
              <w:rPr>
                <w:rFonts w:hint="eastAsia" w:ascii="宋体" w:hAnsi="宋体"/>
                <w:b/>
                <w:bCs/>
                <w:szCs w:val="21"/>
              </w:rPr>
              <w:t>七、其他规定</w:t>
            </w:r>
          </w:p>
        </w:tc>
      </w:tr>
      <w:tr w14:paraId="7739D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jc w:val="center"/>
        </w:trPr>
        <w:tc>
          <w:tcPr>
            <w:tcW w:w="1647" w:type="dxa"/>
            <w:noWrap w:val="0"/>
            <w:vAlign w:val="center"/>
          </w:tcPr>
          <w:p w14:paraId="45A1D55F">
            <w:pPr>
              <w:adjustRightInd w:val="0"/>
              <w:snapToGrid w:val="0"/>
              <w:jc w:val="center"/>
              <w:rPr>
                <w:rFonts w:hint="eastAsia" w:ascii="宋体" w:hAnsi="宋体"/>
                <w:szCs w:val="21"/>
              </w:rPr>
            </w:pPr>
            <w:r>
              <w:rPr>
                <w:rFonts w:hint="eastAsia" w:ascii="宋体" w:hAnsi="宋体"/>
                <w:szCs w:val="21"/>
              </w:rPr>
              <w:t>第二章</w:t>
            </w:r>
          </w:p>
          <w:p w14:paraId="5BF91AA7">
            <w:pPr>
              <w:adjustRightInd w:val="0"/>
              <w:snapToGrid w:val="0"/>
              <w:jc w:val="center"/>
              <w:rPr>
                <w:rFonts w:hint="eastAsia" w:ascii="宋体" w:hAnsi="宋体"/>
                <w:szCs w:val="21"/>
              </w:rPr>
            </w:pPr>
            <w:r>
              <w:rPr>
                <w:rFonts w:hint="eastAsia" w:ascii="宋体" w:hAnsi="宋体"/>
                <w:szCs w:val="21"/>
              </w:rPr>
              <w:t>第40.1款</w:t>
            </w:r>
          </w:p>
        </w:tc>
        <w:tc>
          <w:tcPr>
            <w:tcW w:w="1916" w:type="dxa"/>
            <w:noWrap w:val="0"/>
            <w:vAlign w:val="center"/>
          </w:tcPr>
          <w:p w14:paraId="42F00204">
            <w:pPr>
              <w:adjustRightInd w:val="0"/>
              <w:snapToGrid w:val="0"/>
              <w:jc w:val="center"/>
              <w:rPr>
                <w:rFonts w:hint="eastAsia" w:ascii="宋体" w:hAnsi="宋体"/>
                <w:szCs w:val="21"/>
              </w:rPr>
            </w:pPr>
            <w:r>
              <w:rPr>
                <w:rFonts w:hint="eastAsia" w:ascii="宋体" w:hAnsi="宋体"/>
                <w:szCs w:val="21"/>
              </w:rPr>
              <w:t>采购代理</w:t>
            </w:r>
          </w:p>
          <w:p w14:paraId="6FB82F5A">
            <w:pPr>
              <w:adjustRightInd w:val="0"/>
              <w:snapToGrid w:val="0"/>
              <w:jc w:val="center"/>
              <w:rPr>
                <w:rFonts w:hint="eastAsia" w:ascii="宋体" w:hAnsi="宋体"/>
                <w:szCs w:val="21"/>
              </w:rPr>
            </w:pPr>
            <w:r>
              <w:rPr>
                <w:rFonts w:hint="eastAsia" w:ascii="宋体" w:hAnsi="宋体"/>
                <w:szCs w:val="21"/>
              </w:rPr>
              <w:t>服务费</w:t>
            </w:r>
          </w:p>
        </w:tc>
        <w:tc>
          <w:tcPr>
            <w:tcW w:w="5587" w:type="dxa"/>
            <w:noWrap w:val="0"/>
            <w:vAlign w:val="center"/>
          </w:tcPr>
          <w:p w14:paraId="16B82CCB">
            <w:pPr>
              <w:adjustRightInd w:val="0"/>
              <w:snapToGrid w:val="0"/>
              <w:rPr>
                <w:rFonts w:hint="eastAsia" w:ascii="宋体" w:hAnsi="宋体"/>
                <w:szCs w:val="21"/>
              </w:rPr>
            </w:pPr>
            <w:r>
              <w:rPr>
                <w:rFonts w:hint="eastAsia" w:ascii="宋体" w:hAnsi="宋体"/>
                <w:color w:val="000000"/>
                <w:szCs w:val="21"/>
                <w:highlight w:val="none"/>
              </w:rPr>
              <w:t>服务费用按《湖南省招标代理服务收费标准》湘招协[2015]6号计取，并由</w:t>
            </w:r>
            <w:r>
              <w:rPr>
                <w:rFonts w:hint="eastAsia" w:ascii="宋体" w:hAnsi="宋体"/>
                <w:color w:val="000000"/>
                <w:szCs w:val="21"/>
                <w:highlight w:val="none"/>
                <w:lang w:val="en-US" w:eastAsia="zh-CN"/>
              </w:rPr>
              <w:t>采购人</w:t>
            </w:r>
            <w:r>
              <w:rPr>
                <w:rFonts w:hint="eastAsia" w:ascii="宋体" w:hAnsi="宋体"/>
                <w:color w:val="000000"/>
                <w:szCs w:val="21"/>
                <w:highlight w:val="none"/>
              </w:rPr>
              <w:t>支付</w:t>
            </w:r>
            <w:r>
              <w:rPr>
                <w:rFonts w:hint="eastAsia" w:ascii="宋体" w:hAnsi="宋体" w:cs="Arial"/>
                <w:color w:val="000000"/>
                <w:szCs w:val="21"/>
                <w:highlight w:val="none"/>
              </w:rPr>
              <w:t>。</w:t>
            </w:r>
          </w:p>
        </w:tc>
      </w:tr>
      <w:tr w14:paraId="2DB71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1647" w:type="dxa"/>
            <w:noWrap w:val="0"/>
            <w:vAlign w:val="center"/>
          </w:tcPr>
          <w:p w14:paraId="5556B161">
            <w:pPr>
              <w:adjustRightInd w:val="0"/>
              <w:snapToGrid w:val="0"/>
              <w:jc w:val="center"/>
              <w:rPr>
                <w:rFonts w:hint="eastAsia" w:ascii="宋体" w:hAnsi="宋体"/>
                <w:szCs w:val="21"/>
              </w:rPr>
            </w:pPr>
            <w:r>
              <w:rPr>
                <w:rFonts w:hint="eastAsia" w:ascii="宋体" w:hAnsi="宋体"/>
                <w:szCs w:val="21"/>
              </w:rPr>
              <w:t>第二章</w:t>
            </w:r>
          </w:p>
          <w:p w14:paraId="7E4505E0">
            <w:pPr>
              <w:adjustRightInd w:val="0"/>
              <w:snapToGrid w:val="0"/>
              <w:jc w:val="center"/>
              <w:rPr>
                <w:rFonts w:hint="eastAsia" w:ascii="宋体" w:hAnsi="宋体"/>
                <w:szCs w:val="21"/>
              </w:rPr>
            </w:pPr>
            <w:r>
              <w:rPr>
                <w:rFonts w:hint="eastAsia" w:ascii="宋体" w:hAnsi="宋体"/>
                <w:szCs w:val="21"/>
              </w:rPr>
              <w:t>第41.1款</w:t>
            </w:r>
          </w:p>
        </w:tc>
        <w:tc>
          <w:tcPr>
            <w:tcW w:w="1916" w:type="dxa"/>
            <w:noWrap w:val="0"/>
            <w:vAlign w:val="center"/>
          </w:tcPr>
          <w:p w14:paraId="78ECD9AF">
            <w:pPr>
              <w:adjustRightInd w:val="0"/>
              <w:snapToGrid w:val="0"/>
              <w:jc w:val="center"/>
              <w:rPr>
                <w:rFonts w:hint="eastAsia" w:ascii="宋体" w:hAnsi="宋体"/>
                <w:szCs w:val="21"/>
              </w:rPr>
            </w:pPr>
            <w:r>
              <w:rPr>
                <w:rFonts w:hint="eastAsia" w:ascii="宋体" w:hAnsi="宋体"/>
                <w:szCs w:val="21"/>
              </w:rPr>
              <w:t>其他规定</w:t>
            </w:r>
          </w:p>
        </w:tc>
        <w:tc>
          <w:tcPr>
            <w:tcW w:w="5587" w:type="dxa"/>
            <w:noWrap w:val="0"/>
            <w:vAlign w:val="center"/>
          </w:tcPr>
          <w:p w14:paraId="13995C6F">
            <w:pPr>
              <w:adjustRightInd w:val="0"/>
              <w:snapToGrid w:val="0"/>
              <w:ind w:firstLine="211" w:firstLineChars="100"/>
              <w:jc w:val="left"/>
              <w:rPr>
                <w:rFonts w:hint="eastAsia" w:ascii="宋体" w:hAnsi="宋体" w:eastAsia="宋体"/>
                <w:szCs w:val="21"/>
                <w:lang w:eastAsia="zh-CN"/>
              </w:rPr>
            </w:pPr>
            <w:r>
              <w:rPr>
                <w:rFonts w:hint="eastAsia" w:ascii="宋体" w:hAnsi="宋体"/>
                <w:b/>
                <w:bCs/>
                <w:szCs w:val="21"/>
                <w:lang w:eastAsia="zh-CN"/>
              </w:rPr>
              <w:t>供应商编制的响应文件应含目录及页码，字迹或图片、图表等内容应清晰可辨，整本文件无涂改或含内容的纸张损坏，无漏页、无串页，并按本文件要求盖章或签字，否则按相关条款规定处理。</w:t>
            </w:r>
          </w:p>
        </w:tc>
      </w:tr>
      <w:tr w14:paraId="256FB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048CFBA4">
            <w:pPr>
              <w:adjustRightInd w:val="0"/>
              <w:snapToGrid w:val="0"/>
              <w:jc w:val="center"/>
              <w:rPr>
                <w:rFonts w:hint="eastAsia" w:ascii="宋体" w:hAnsi="宋体"/>
                <w:szCs w:val="21"/>
              </w:rPr>
            </w:pPr>
            <w:r>
              <w:rPr>
                <w:rFonts w:hint="eastAsia" w:ascii="宋体" w:hAnsi="宋体"/>
                <w:szCs w:val="21"/>
              </w:rPr>
              <w:t>第二章</w:t>
            </w:r>
          </w:p>
          <w:p w14:paraId="3020E84D">
            <w:pPr>
              <w:adjustRightInd w:val="0"/>
              <w:snapToGrid w:val="0"/>
              <w:jc w:val="center"/>
              <w:rPr>
                <w:rFonts w:hint="eastAsia" w:ascii="宋体" w:hAnsi="宋体"/>
                <w:szCs w:val="21"/>
              </w:rPr>
            </w:pPr>
            <w:r>
              <w:rPr>
                <w:rFonts w:hint="eastAsia" w:ascii="宋体" w:hAnsi="宋体"/>
                <w:szCs w:val="21"/>
              </w:rPr>
              <w:t>第41.2款</w:t>
            </w:r>
          </w:p>
        </w:tc>
        <w:tc>
          <w:tcPr>
            <w:tcW w:w="1916" w:type="dxa"/>
            <w:noWrap w:val="0"/>
            <w:vAlign w:val="center"/>
          </w:tcPr>
          <w:p w14:paraId="121DF5F5">
            <w:pPr>
              <w:adjustRightInd w:val="0"/>
              <w:snapToGrid w:val="0"/>
              <w:jc w:val="center"/>
              <w:rPr>
                <w:rFonts w:hint="eastAsia" w:ascii="宋体" w:hAnsi="宋体"/>
                <w:szCs w:val="21"/>
              </w:rPr>
            </w:pPr>
            <w:r>
              <w:rPr>
                <w:rFonts w:hint="eastAsia" w:ascii="宋体" w:hAnsi="宋体"/>
                <w:szCs w:val="21"/>
              </w:rPr>
              <w:t>法律、法规、规章和省级以上财政部门规定的其他内容</w:t>
            </w:r>
          </w:p>
        </w:tc>
        <w:tc>
          <w:tcPr>
            <w:tcW w:w="5587" w:type="dxa"/>
            <w:noWrap w:val="0"/>
            <w:vAlign w:val="center"/>
          </w:tcPr>
          <w:p w14:paraId="10754490">
            <w:pPr>
              <w:adjustRightInd w:val="0"/>
              <w:snapToGrid w:val="0"/>
              <w:rPr>
                <w:rFonts w:hint="eastAsia" w:ascii="宋体" w:hAnsi="宋体"/>
                <w:szCs w:val="21"/>
              </w:rPr>
            </w:pPr>
            <w:r>
              <w:rPr>
                <w:rFonts w:hint="eastAsia" w:ascii="宋体" w:hAnsi="宋体"/>
                <w:szCs w:val="21"/>
              </w:rPr>
              <w:t>1、供应商有下列情形之一的，视为无效投标（★）：</w:t>
            </w:r>
          </w:p>
          <w:p w14:paraId="2FC8266C">
            <w:pPr>
              <w:adjustRightInd w:val="0"/>
              <w:snapToGrid w:val="0"/>
              <w:rPr>
                <w:rFonts w:hint="eastAsia" w:ascii="宋体" w:hAnsi="宋体"/>
                <w:szCs w:val="21"/>
              </w:rPr>
            </w:pPr>
            <w:r>
              <w:rPr>
                <w:rFonts w:hint="eastAsia" w:ascii="宋体" w:hAnsi="宋体"/>
                <w:szCs w:val="21"/>
              </w:rPr>
              <w:t>（1）有一项资格证明文件未提交的；</w:t>
            </w:r>
          </w:p>
          <w:p w14:paraId="6D91E322">
            <w:pPr>
              <w:adjustRightInd w:val="0"/>
              <w:snapToGrid w:val="0"/>
              <w:rPr>
                <w:rFonts w:hint="eastAsia" w:ascii="宋体" w:hAnsi="宋体"/>
                <w:szCs w:val="21"/>
              </w:rPr>
            </w:pPr>
            <w:r>
              <w:rPr>
                <w:rFonts w:hint="eastAsia" w:ascii="宋体" w:hAnsi="宋体"/>
                <w:szCs w:val="21"/>
              </w:rPr>
              <w:t>（2）提供不符合要求或虚假资格证明文件的；</w:t>
            </w:r>
          </w:p>
          <w:p w14:paraId="59FB1960">
            <w:pPr>
              <w:adjustRightInd w:val="0"/>
              <w:snapToGrid w:val="0"/>
              <w:rPr>
                <w:rFonts w:hint="eastAsia" w:ascii="宋体" w:hAnsi="宋体"/>
                <w:szCs w:val="21"/>
              </w:rPr>
            </w:pPr>
            <w:r>
              <w:rPr>
                <w:rFonts w:hint="eastAsia" w:ascii="宋体" w:hAnsi="宋体"/>
                <w:szCs w:val="21"/>
              </w:rPr>
              <w:t>（3）资格证明文件过了有效期的；</w:t>
            </w:r>
          </w:p>
          <w:p w14:paraId="7457F18F">
            <w:pPr>
              <w:adjustRightInd w:val="0"/>
              <w:snapToGrid w:val="0"/>
              <w:rPr>
                <w:rFonts w:hint="eastAsia" w:ascii="宋体" w:hAnsi="宋体"/>
                <w:szCs w:val="21"/>
              </w:rPr>
            </w:pPr>
            <w:r>
              <w:rPr>
                <w:rFonts w:hint="eastAsia" w:ascii="宋体" w:hAnsi="宋体"/>
                <w:szCs w:val="21"/>
              </w:rPr>
              <w:t>（4）资格证明文件复印件未</w:t>
            </w:r>
            <w:r>
              <w:rPr>
                <w:rFonts w:hint="eastAsia" w:ascii="宋体" w:hAnsi="宋体"/>
                <w:szCs w:val="21"/>
                <w:lang w:eastAsia="zh-CN"/>
              </w:rPr>
              <w:t>按要求</w:t>
            </w:r>
            <w:r>
              <w:rPr>
                <w:rFonts w:hint="eastAsia" w:ascii="宋体" w:hAnsi="宋体"/>
                <w:szCs w:val="21"/>
              </w:rPr>
              <w:t>加盖供应商公章的。</w:t>
            </w:r>
          </w:p>
          <w:p w14:paraId="4A53322F">
            <w:pPr>
              <w:adjustRightInd w:val="0"/>
              <w:snapToGrid w:val="0"/>
              <w:rPr>
                <w:rFonts w:hint="eastAsia" w:ascii="宋体" w:hAnsi="宋体"/>
                <w:szCs w:val="21"/>
              </w:rPr>
            </w:pPr>
            <w:r>
              <w:rPr>
                <w:rFonts w:hint="eastAsia" w:ascii="宋体" w:hAnsi="宋体"/>
                <w:szCs w:val="21"/>
              </w:rPr>
              <w:t>（5）响应文件中所有法定代表人和委托代理人的签字</w:t>
            </w:r>
            <w:r>
              <w:rPr>
                <w:rFonts w:hint="eastAsia" w:ascii="宋体" w:hAnsi="宋体"/>
                <w:szCs w:val="21"/>
                <w:lang w:eastAsia="zh-CN"/>
              </w:rPr>
              <w:t>不是本人</w:t>
            </w:r>
            <w:r>
              <w:rPr>
                <w:rFonts w:hint="eastAsia" w:ascii="宋体" w:hAnsi="宋体"/>
                <w:szCs w:val="21"/>
              </w:rPr>
              <w:t>亲笔签名</w:t>
            </w:r>
            <w:r>
              <w:rPr>
                <w:rFonts w:hint="eastAsia" w:ascii="宋体" w:hAnsi="宋体"/>
                <w:szCs w:val="21"/>
                <w:lang w:eastAsia="zh-CN"/>
              </w:rPr>
              <w:t>的</w:t>
            </w:r>
            <w:r>
              <w:rPr>
                <w:rFonts w:hint="eastAsia" w:ascii="宋体" w:hAnsi="宋体"/>
                <w:szCs w:val="21"/>
              </w:rPr>
              <w:t>。</w:t>
            </w:r>
          </w:p>
          <w:p w14:paraId="4A10357B">
            <w:pPr>
              <w:pStyle w:val="22"/>
              <w:adjustRightInd w:val="0"/>
              <w:snapToGrid w:val="0"/>
              <w:rPr>
                <w:rFonts w:hint="eastAsia" w:hAnsi="宋体"/>
              </w:rPr>
            </w:pPr>
            <w:r>
              <w:rPr>
                <w:rFonts w:hint="eastAsia" w:hAnsi="宋体"/>
              </w:rPr>
              <w:t>（6）磋商须知内容中视为无效响应的条款。</w:t>
            </w:r>
          </w:p>
        </w:tc>
      </w:tr>
      <w:tr w14:paraId="4AD04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1647" w:type="dxa"/>
            <w:noWrap w:val="0"/>
            <w:vAlign w:val="center"/>
          </w:tcPr>
          <w:p w14:paraId="4F7A1FB5">
            <w:pPr>
              <w:adjustRightInd w:val="0"/>
              <w:snapToGrid w:val="0"/>
              <w:jc w:val="center"/>
              <w:rPr>
                <w:rFonts w:hint="eastAsia" w:ascii="宋体" w:hAnsi="宋体"/>
                <w:szCs w:val="21"/>
              </w:rPr>
            </w:pPr>
            <w:r>
              <w:rPr>
                <w:rFonts w:hint="eastAsia" w:ascii="宋体" w:hAnsi="宋体"/>
                <w:szCs w:val="21"/>
              </w:rPr>
              <w:t>第二章</w:t>
            </w:r>
          </w:p>
          <w:p w14:paraId="58BCAB50">
            <w:pPr>
              <w:adjustRightInd w:val="0"/>
              <w:snapToGrid w:val="0"/>
              <w:jc w:val="center"/>
              <w:rPr>
                <w:rFonts w:hint="eastAsia" w:ascii="宋体" w:hAnsi="宋体"/>
                <w:szCs w:val="21"/>
              </w:rPr>
            </w:pPr>
            <w:r>
              <w:rPr>
                <w:rFonts w:hint="eastAsia" w:ascii="宋体" w:hAnsi="宋体"/>
                <w:szCs w:val="21"/>
              </w:rPr>
              <w:t>第41.3款</w:t>
            </w:r>
          </w:p>
        </w:tc>
        <w:tc>
          <w:tcPr>
            <w:tcW w:w="1916" w:type="dxa"/>
            <w:noWrap w:val="0"/>
            <w:vAlign w:val="center"/>
          </w:tcPr>
          <w:p w14:paraId="77691310">
            <w:pPr>
              <w:adjustRightInd w:val="0"/>
              <w:snapToGrid w:val="0"/>
              <w:jc w:val="center"/>
              <w:rPr>
                <w:rFonts w:hint="eastAsia" w:ascii="宋体" w:hAnsi="宋体"/>
                <w:szCs w:val="21"/>
              </w:rPr>
            </w:pPr>
            <w:r>
              <w:rPr>
                <w:rFonts w:hint="eastAsia" w:ascii="宋体" w:hAnsi="宋体"/>
                <w:szCs w:val="21"/>
              </w:rPr>
              <w:t>其他</w:t>
            </w:r>
          </w:p>
        </w:tc>
        <w:tc>
          <w:tcPr>
            <w:tcW w:w="5587" w:type="dxa"/>
            <w:noWrap w:val="0"/>
            <w:vAlign w:val="center"/>
          </w:tcPr>
          <w:p w14:paraId="4667AD85">
            <w:pPr>
              <w:adjustRightInd w:val="0"/>
              <w:snapToGrid w:val="0"/>
              <w:ind w:firstLine="210" w:firstLineChars="100"/>
              <w:rPr>
                <w:rFonts w:hint="eastAsia" w:hAnsi="宋体" w:eastAsia="宋体"/>
                <w:lang w:eastAsia="zh-CN"/>
              </w:rPr>
            </w:pPr>
            <w:r>
              <w:rPr>
                <w:rFonts w:hint="eastAsia" w:hAnsi="宋体"/>
                <w:lang w:eastAsia="zh-CN"/>
              </w:rPr>
              <w:t>无</w:t>
            </w:r>
          </w:p>
        </w:tc>
      </w:tr>
    </w:tbl>
    <w:p w14:paraId="5CD59276">
      <w:pPr>
        <w:pStyle w:val="80"/>
        <w:widowControl w:val="0"/>
        <w:spacing w:before="156" w:beforeLines="50" w:line="600" w:lineRule="exact"/>
        <w:jc w:val="center"/>
        <w:rPr>
          <w:rFonts w:eastAsia="方正小标宋简体"/>
          <w:bCs/>
          <w:color w:val="000000"/>
          <w:sz w:val="36"/>
          <w:szCs w:val="36"/>
        </w:rPr>
      </w:pPr>
    </w:p>
    <w:p w14:paraId="781E787E">
      <w:pPr>
        <w:adjustRightInd w:val="0"/>
        <w:snapToGrid w:val="0"/>
        <w:spacing w:line="460" w:lineRule="exact"/>
        <w:jc w:val="center"/>
        <w:rPr>
          <w:rFonts w:hint="eastAsia" w:ascii="宋体" w:hAnsi="宋体" w:cs="宋体"/>
          <w:b/>
          <w:sz w:val="28"/>
          <w:szCs w:val="28"/>
        </w:rPr>
      </w:pPr>
      <w:r>
        <w:rPr>
          <w:rFonts w:hint="eastAsia" w:ascii="宋体" w:hAnsi="宋体"/>
          <w:b/>
          <w:bCs/>
          <w:szCs w:val="21"/>
        </w:rPr>
        <w:br w:type="page"/>
      </w:r>
      <w:r>
        <w:rPr>
          <w:rFonts w:hint="eastAsia" w:ascii="宋体" w:hAnsi="宋体" w:cs="宋体"/>
          <w:b/>
          <w:sz w:val="28"/>
          <w:szCs w:val="28"/>
        </w:rPr>
        <w:t>评审因素和标准</w:t>
      </w:r>
    </w:p>
    <w:tbl>
      <w:tblPr>
        <w:tblStyle w:val="41"/>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80"/>
        <w:gridCol w:w="1292"/>
        <w:gridCol w:w="6150"/>
      </w:tblGrid>
      <w:tr w14:paraId="7C53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0" w:type="dxa"/>
            <w:noWrap w:val="0"/>
            <w:vAlign w:val="center"/>
          </w:tcPr>
          <w:p w14:paraId="7481FD9E">
            <w:pPr>
              <w:spacing w:line="400" w:lineRule="exact"/>
              <w:jc w:val="center"/>
              <w:rPr>
                <w:rFonts w:ascii="宋体" w:hAnsi="宋体" w:cs="宋体"/>
                <w:b/>
                <w:color w:val="000000"/>
                <w:sz w:val="24"/>
                <w:szCs w:val="24"/>
              </w:rPr>
            </w:pPr>
            <w:r>
              <w:rPr>
                <w:rFonts w:hint="eastAsia" w:ascii="宋体" w:hAnsi="宋体" w:cs="宋体"/>
                <w:b/>
                <w:color w:val="000000"/>
                <w:sz w:val="24"/>
                <w:szCs w:val="24"/>
              </w:rPr>
              <w:t>序号</w:t>
            </w:r>
          </w:p>
        </w:tc>
        <w:tc>
          <w:tcPr>
            <w:tcW w:w="2572" w:type="dxa"/>
            <w:gridSpan w:val="2"/>
            <w:noWrap w:val="0"/>
            <w:vAlign w:val="center"/>
          </w:tcPr>
          <w:p w14:paraId="6D1D5ACD">
            <w:pPr>
              <w:spacing w:line="400" w:lineRule="exact"/>
              <w:ind w:left="718" w:leftChars="1" w:hanging="716" w:hangingChars="297"/>
              <w:jc w:val="center"/>
              <w:rPr>
                <w:rFonts w:ascii="宋体" w:hAnsi="宋体" w:cs="宋体"/>
                <w:b/>
                <w:color w:val="000000"/>
                <w:sz w:val="24"/>
                <w:szCs w:val="24"/>
              </w:rPr>
            </w:pPr>
            <w:r>
              <w:rPr>
                <w:rFonts w:hint="eastAsia" w:ascii="宋体" w:hAnsi="宋体" w:cs="宋体"/>
                <w:b/>
                <w:color w:val="000000"/>
                <w:sz w:val="24"/>
                <w:szCs w:val="24"/>
              </w:rPr>
              <w:t>评审内容</w:t>
            </w:r>
          </w:p>
        </w:tc>
        <w:tc>
          <w:tcPr>
            <w:tcW w:w="6150" w:type="dxa"/>
            <w:noWrap w:val="0"/>
            <w:vAlign w:val="center"/>
          </w:tcPr>
          <w:p w14:paraId="7DE0504F">
            <w:pPr>
              <w:spacing w:line="400" w:lineRule="exact"/>
              <w:jc w:val="center"/>
              <w:rPr>
                <w:rFonts w:ascii="宋体" w:hAnsi="宋体" w:cs="宋体"/>
                <w:b/>
                <w:color w:val="000000"/>
                <w:sz w:val="24"/>
                <w:szCs w:val="24"/>
              </w:rPr>
            </w:pPr>
            <w:r>
              <w:rPr>
                <w:rFonts w:hint="eastAsia" w:ascii="宋体" w:hAnsi="宋体" w:cs="宋体"/>
                <w:b/>
                <w:color w:val="000000"/>
                <w:sz w:val="24"/>
                <w:szCs w:val="24"/>
              </w:rPr>
              <w:t>评  分  标  准</w:t>
            </w:r>
          </w:p>
        </w:tc>
      </w:tr>
      <w:tr w14:paraId="7C48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jc w:val="center"/>
        </w:trPr>
        <w:tc>
          <w:tcPr>
            <w:tcW w:w="640" w:type="dxa"/>
            <w:vMerge w:val="restart"/>
            <w:noWrap w:val="0"/>
            <w:vAlign w:val="center"/>
          </w:tcPr>
          <w:p w14:paraId="77967FA2">
            <w:pPr>
              <w:widowControl/>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1</w:t>
            </w:r>
          </w:p>
        </w:tc>
        <w:tc>
          <w:tcPr>
            <w:tcW w:w="1280" w:type="dxa"/>
            <w:vMerge w:val="restart"/>
            <w:noWrap w:val="0"/>
            <w:vAlign w:val="center"/>
          </w:tcPr>
          <w:p w14:paraId="7045F66F">
            <w:pPr>
              <w:spacing w:line="400" w:lineRule="exact"/>
              <w:jc w:val="center"/>
              <w:rPr>
                <w:rFonts w:hint="eastAsia" w:ascii="宋体" w:hAnsi="宋体" w:cs="宋体"/>
                <w:bCs/>
                <w:color w:val="000000"/>
                <w:sz w:val="24"/>
                <w:szCs w:val="24"/>
              </w:rPr>
            </w:pPr>
            <w:r>
              <w:rPr>
                <w:rFonts w:hint="eastAsia" w:ascii="宋体" w:hAnsi="宋体" w:cs="宋体"/>
                <w:bCs/>
                <w:color w:val="000000"/>
                <w:sz w:val="24"/>
                <w:szCs w:val="24"/>
              </w:rPr>
              <w:t>技术</w:t>
            </w:r>
          </w:p>
          <w:p w14:paraId="2481AC6F">
            <w:pPr>
              <w:spacing w:line="400" w:lineRule="exact"/>
              <w:jc w:val="center"/>
              <w:rPr>
                <w:rFonts w:ascii="宋体" w:hAnsi="宋体" w:cs="宋体"/>
                <w:bCs/>
                <w:color w:val="000000"/>
                <w:sz w:val="24"/>
                <w:szCs w:val="24"/>
              </w:rPr>
            </w:pPr>
            <w:r>
              <w:rPr>
                <w:rFonts w:hint="eastAsia" w:ascii="宋体" w:hAnsi="宋体" w:cs="宋体"/>
                <w:bCs/>
                <w:color w:val="000000"/>
                <w:sz w:val="24"/>
                <w:szCs w:val="24"/>
                <w:lang w:eastAsia="zh-CN"/>
              </w:rPr>
              <w:t>部分</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50</w:t>
            </w:r>
            <w:r>
              <w:rPr>
                <w:rFonts w:hint="eastAsia" w:ascii="宋体" w:hAnsi="宋体" w:cs="宋体"/>
                <w:bCs/>
                <w:color w:val="000000"/>
                <w:sz w:val="24"/>
                <w:szCs w:val="24"/>
              </w:rPr>
              <w:t>%）</w:t>
            </w:r>
          </w:p>
        </w:tc>
        <w:tc>
          <w:tcPr>
            <w:tcW w:w="1292" w:type="dxa"/>
            <w:noWrap w:val="0"/>
            <w:vAlign w:val="center"/>
          </w:tcPr>
          <w:p w14:paraId="38DA163E">
            <w:pPr>
              <w:snapToGrid w:val="0"/>
              <w:jc w:val="center"/>
              <w:rPr>
                <w:rFonts w:hint="eastAsia"/>
                <w:color w:val="000000"/>
                <w:kern w:val="0"/>
                <w:sz w:val="21"/>
                <w:szCs w:val="21"/>
              </w:rPr>
            </w:pPr>
            <w:r>
              <w:rPr>
                <w:rFonts w:hint="eastAsia"/>
                <w:color w:val="000000"/>
                <w:kern w:val="0"/>
                <w:sz w:val="21"/>
                <w:szCs w:val="21"/>
              </w:rPr>
              <w:t>项目需求</w:t>
            </w:r>
          </w:p>
          <w:p w14:paraId="611D165B">
            <w:pPr>
              <w:snapToGrid w:val="0"/>
              <w:jc w:val="center"/>
              <w:rPr>
                <w:rFonts w:hint="eastAsia"/>
                <w:color w:val="000000"/>
                <w:kern w:val="0"/>
                <w:sz w:val="21"/>
                <w:szCs w:val="21"/>
              </w:rPr>
            </w:pPr>
            <w:r>
              <w:rPr>
                <w:rFonts w:hint="eastAsia"/>
                <w:color w:val="000000"/>
                <w:kern w:val="0"/>
                <w:sz w:val="21"/>
                <w:szCs w:val="21"/>
              </w:rPr>
              <w:t>理解</w:t>
            </w:r>
          </w:p>
          <w:p w14:paraId="26EB0950">
            <w:pPr>
              <w:snapToGrid w:val="0"/>
              <w:jc w:val="center"/>
              <w:rPr>
                <w:rFonts w:hint="eastAsia" w:eastAsia="宋体"/>
                <w:color w:val="000000"/>
                <w:kern w:val="0"/>
                <w:sz w:val="22"/>
                <w:szCs w:val="22"/>
                <w:lang w:eastAsia="zh-CN"/>
              </w:rPr>
            </w:pPr>
            <w:r>
              <w:rPr>
                <w:rFonts w:hint="eastAsia"/>
                <w:color w:val="000000"/>
                <w:kern w:val="0"/>
                <w:sz w:val="21"/>
                <w:szCs w:val="21"/>
                <w:lang w:eastAsia="zh-CN"/>
              </w:rPr>
              <w:t>（</w:t>
            </w:r>
            <w:r>
              <w:rPr>
                <w:rFonts w:hint="eastAsia"/>
                <w:color w:val="000000"/>
                <w:kern w:val="0"/>
                <w:sz w:val="21"/>
                <w:szCs w:val="21"/>
                <w:lang w:val="en-US" w:eastAsia="zh-CN"/>
              </w:rPr>
              <w:t>20分</w:t>
            </w:r>
            <w:r>
              <w:rPr>
                <w:rFonts w:hint="eastAsia"/>
                <w:color w:val="000000"/>
                <w:kern w:val="0"/>
                <w:sz w:val="21"/>
                <w:szCs w:val="21"/>
                <w:lang w:eastAsia="zh-CN"/>
              </w:rPr>
              <w:t>）</w:t>
            </w:r>
          </w:p>
        </w:tc>
        <w:tc>
          <w:tcPr>
            <w:tcW w:w="6150" w:type="dxa"/>
            <w:noWrap w:val="0"/>
            <w:vAlign w:val="center"/>
          </w:tcPr>
          <w:p w14:paraId="60B978C7">
            <w:pPr>
              <w:bidi w:val="0"/>
              <w:ind w:firstLine="440" w:firstLineChars="200"/>
              <w:rPr>
                <w:rFonts w:hint="eastAsia" w:ascii="宋体" w:hAnsi="宋体" w:eastAsia="宋体" w:cs="宋体"/>
                <w:bCs/>
                <w:color w:val="000000"/>
                <w:kern w:val="0"/>
                <w:sz w:val="22"/>
                <w:szCs w:val="22"/>
              </w:rPr>
            </w:pPr>
            <w:r>
              <w:rPr>
                <w:rFonts w:hint="eastAsia" w:ascii="宋体" w:hAnsi="宋体" w:eastAsia="宋体" w:cs="宋体"/>
                <w:bCs/>
                <w:color w:val="000000"/>
                <w:kern w:val="0"/>
                <w:sz w:val="22"/>
                <w:szCs w:val="22"/>
              </w:rPr>
              <w:t>投标人针对项目采购需求中的</w:t>
            </w:r>
            <w:r>
              <w:rPr>
                <w:rFonts w:hint="eastAsia" w:ascii="宋体" w:hAnsi="宋体" w:cs="宋体"/>
                <w:bCs/>
                <w:color w:val="000000"/>
                <w:kern w:val="0"/>
                <w:sz w:val="22"/>
                <w:szCs w:val="22"/>
                <w:lang w:val="en-US" w:eastAsia="zh-CN"/>
              </w:rPr>
              <w:t>职工医疗互助申报</w:t>
            </w:r>
            <w:r>
              <w:rPr>
                <w:rFonts w:hint="eastAsia" w:ascii="宋体" w:hAnsi="宋体" w:eastAsia="宋体" w:cs="宋体"/>
                <w:bCs/>
                <w:color w:val="000000"/>
                <w:kern w:val="0"/>
                <w:sz w:val="22"/>
                <w:szCs w:val="22"/>
              </w:rPr>
              <w:t>引导、咨询服务、后勤保障服务等辅助性服务内容分别提供服务方案，方案合理，内容详细，条理清晰且符合采购实际需求的得</w:t>
            </w:r>
            <w:r>
              <w:rPr>
                <w:rFonts w:hint="eastAsia" w:ascii="宋体" w:hAnsi="宋体" w:cs="宋体"/>
                <w:bCs/>
                <w:color w:val="000000"/>
                <w:kern w:val="0"/>
                <w:sz w:val="22"/>
                <w:szCs w:val="22"/>
                <w:lang w:val="en-US" w:eastAsia="zh-CN"/>
              </w:rPr>
              <w:t>20</w:t>
            </w:r>
            <w:r>
              <w:rPr>
                <w:rFonts w:hint="eastAsia" w:ascii="宋体" w:hAnsi="宋体" w:eastAsia="宋体" w:cs="宋体"/>
                <w:bCs/>
                <w:color w:val="000000"/>
                <w:kern w:val="0"/>
                <w:sz w:val="22"/>
                <w:szCs w:val="22"/>
              </w:rPr>
              <w:t>分</w:t>
            </w:r>
            <w:r>
              <w:rPr>
                <w:rFonts w:hint="eastAsia" w:ascii="宋体" w:hAnsi="宋体" w:cs="宋体"/>
                <w:bCs/>
                <w:color w:val="000000"/>
                <w:kern w:val="0"/>
                <w:sz w:val="22"/>
                <w:szCs w:val="22"/>
                <w:lang w:eastAsia="zh-CN"/>
              </w:rPr>
              <w:t>；</w:t>
            </w:r>
            <w:r>
              <w:rPr>
                <w:rFonts w:hint="eastAsia" w:ascii="宋体" w:hAnsi="宋体" w:eastAsia="宋体" w:cs="宋体"/>
                <w:bCs/>
                <w:color w:val="000000"/>
                <w:kern w:val="0"/>
                <w:sz w:val="22"/>
                <w:szCs w:val="22"/>
              </w:rPr>
              <w:t>其中上述内容每缺少一个方案扣3分，内容出现一处存在缺陷的扣1分，扣完为止，缺项不得分。</w:t>
            </w:r>
          </w:p>
          <w:p w14:paraId="0A075A0A">
            <w:pPr>
              <w:bidi w:val="0"/>
              <w:ind w:firstLine="440" w:firstLineChars="200"/>
              <w:rPr>
                <w:rFonts w:ascii="宋体" w:hAnsi="宋体" w:cs="宋体"/>
                <w:bCs/>
                <w:color w:val="000000"/>
                <w:kern w:val="0"/>
                <w:sz w:val="24"/>
                <w:szCs w:val="24"/>
              </w:rPr>
            </w:pPr>
            <w:r>
              <w:rPr>
                <w:rFonts w:hint="eastAsia" w:ascii="宋体" w:hAnsi="宋体" w:eastAsia="宋体" w:cs="宋体"/>
                <w:bCs/>
                <w:color w:val="000000"/>
                <w:kern w:val="0"/>
                <w:sz w:val="22"/>
                <w:szCs w:val="22"/>
              </w:rPr>
              <w:t>（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3DBE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640" w:type="dxa"/>
            <w:vMerge w:val="continue"/>
            <w:noWrap w:val="0"/>
            <w:vAlign w:val="center"/>
          </w:tcPr>
          <w:p w14:paraId="607A6DD8">
            <w:pPr>
              <w:widowControl/>
              <w:spacing w:line="400" w:lineRule="exact"/>
              <w:jc w:val="center"/>
              <w:rPr>
                <w:rFonts w:ascii="宋体" w:hAnsi="宋体" w:cs="宋体"/>
                <w:bCs/>
                <w:color w:val="000000"/>
                <w:sz w:val="24"/>
                <w:szCs w:val="24"/>
              </w:rPr>
            </w:pPr>
          </w:p>
        </w:tc>
        <w:tc>
          <w:tcPr>
            <w:tcW w:w="1280" w:type="dxa"/>
            <w:vMerge w:val="continue"/>
            <w:noWrap w:val="0"/>
            <w:vAlign w:val="center"/>
          </w:tcPr>
          <w:p w14:paraId="03DDF627">
            <w:pPr>
              <w:spacing w:line="400" w:lineRule="exact"/>
              <w:jc w:val="center"/>
              <w:rPr>
                <w:rFonts w:ascii="宋体" w:hAnsi="宋体" w:cs="宋体"/>
                <w:bCs/>
                <w:color w:val="000000"/>
                <w:sz w:val="24"/>
                <w:szCs w:val="24"/>
              </w:rPr>
            </w:pPr>
          </w:p>
        </w:tc>
        <w:tc>
          <w:tcPr>
            <w:tcW w:w="1292" w:type="dxa"/>
            <w:noWrap w:val="0"/>
            <w:vAlign w:val="center"/>
          </w:tcPr>
          <w:p w14:paraId="2025C6EE">
            <w:pPr>
              <w:snapToGrid w:val="0"/>
              <w:jc w:val="center"/>
              <w:rPr>
                <w:rFonts w:hint="eastAsia" w:ascii="宋体" w:hAnsi="宋体" w:eastAsia="宋体" w:cs="宋体"/>
                <w:sz w:val="21"/>
              </w:rPr>
            </w:pPr>
            <w:r>
              <w:rPr>
                <w:rFonts w:hint="eastAsia" w:ascii="宋体" w:hAnsi="宋体" w:eastAsia="宋体" w:cs="宋体"/>
                <w:sz w:val="21"/>
              </w:rPr>
              <w:t>文明服务</w:t>
            </w:r>
          </w:p>
          <w:p w14:paraId="1CCD334B">
            <w:pPr>
              <w:snapToGrid w:val="0"/>
              <w:jc w:val="center"/>
              <w:rPr>
                <w:rFonts w:hint="default" w:ascii="宋体" w:hAnsi="宋体" w:eastAsia="宋体" w:cs="宋体"/>
                <w:bCs/>
                <w:color w:val="000000"/>
                <w:kern w:val="0"/>
                <w:sz w:val="22"/>
                <w:szCs w:val="22"/>
                <w:lang w:val="en-US" w:eastAsia="zh-CN"/>
              </w:rPr>
            </w:pPr>
            <w:r>
              <w:rPr>
                <w:rFonts w:hint="eastAsia" w:ascii="宋体" w:hAnsi="宋体" w:eastAsia="宋体" w:cs="宋体"/>
                <w:sz w:val="21"/>
              </w:rPr>
              <w:t>管理措施</w:t>
            </w:r>
            <w:r>
              <w:rPr>
                <w:rFonts w:hint="eastAsia" w:ascii="宋体" w:hAnsi="宋体" w:cs="宋体"/>
                <w:sz w:val="21"/>
                <w:lang w:eastAsia="zh-CN"/>
              </w:rPr>
              <w:t>（</w:t>
            </w:r>
            <w:r>
              <w:rPr>
                <w:rFonts w:hint="eastAsia" w:ascii="宋体" w:hAnsi="宋体" w:cs="宋体"/>
                <w:sz w:val="21"/>
                <w:lang w:val="en-US" w:eastAsia="zh-CN"/>
              </w:rPr>
              <w:t>10分）</w:t>
            </w:r>
          </w:p>
        </w:tc>
        <w:tc>
          <w:tcPr>
            <w:tcW w:w="6150" w:type="dxa"/>
            <w:noWrap w:val="0"/>
            <w:vAlign w:val="center"/>
          </w:tcPr>
          <w:p w14:paraId="23B3716E">
            <w:pPr>
              <w:bidi w:val="0"/>
              <w:ind w:firstLine="420" w:firstLineChars="200"/>
              <w:rPr>
                <w:rFonts w:hint="eastAsia" w:ascii="宋体" w:hAnsi="宋体" w:eastAsia="宋体" w:cs="宋体"/>
                <w:sz w:val="21"/>
              </w:rPr>
            </w:pPr>
            <w:r>
              <w:rPr>
                <w:rFonts w:hint="eastAsia" w:ascii="宋体" w:hAnsi="宋体" w:eastAsia="宋体" w:cs="宋体"/>
                <w:sz w:val="21"/>
              </w:rPr>
              <w:t>投标人针对本项目制定文明服务管理措施。文明服务管理措施科学合理，条理清晰，可实施性高的得</w:t>
            </w:r>
            <w:r>
              <w:rPr>
                <w:rFonts w:hint="eastAsia" w:ascii="宋体" w:hAnsi="宋体" w:cs="宋体"/>
                <w:sz w:val="21"/>
                <w:lang w:val="en-US" w:eastAsia="zh-CN"/>
              </w:rPr>
              <w:t>10</w:t>
            </w:r>
            <w:r>
              <w:rPr>
                <w:rFonts w:hint="eastAsia" w:ascii="宋体" w:hAnsi="宋体" w:eastAsia="宋体" w:cs="宋体"/>
                <w:sz w:val="21"/>
              </w:rPr>
              <w:t>分，内容出现一处存在缺陷的扣</w:t>
            </w:r>
            <w:r>
              <w:rPr>
                <w:rFonts w:hint="eastAsia" w:ascii="宋体" w:hAnsi="宋体" w:cs="宋体"/>
                <w:sz w:val="21"/>
                <w:lang w:val="en-US" w:eastAsia="zh-CN"/>
              </w:rPr>
              <w:t>3</w:t>
            </w:r>
            <w:r>
              <w:rPr>
                <w:rFonts w:hint="eastAsia" w:ascii="宋体" w:hAnsi="宋体" w:eastAsia="宋体" w:cs="宋体"/>
                <w:sz w:val="21"/>
              </w:rPr>
              <w:t>分，扣完为止，缺项不得分。</w:t>
            </w:r>
          </w:p>
          <w:p w14:paraId="1DD6B13E">
            <w:pPr>
              <w:bidi w:val="0"/>
              <w:ind w:firstLine="420" w:firstLineChars="200"/>
              <w:rPr>
                <w:rFonts w:hint="eastAsia" w:ascii="宋体" w:hAnsi="宋体" w:eastAsia="宋体" w:cs="宋体"/>
                <w:bCs/>
                <w:color w:val="000000"/>
                <w:kern w:val="0"/>
                <w:sz w:val="24"/>
                <w:szCs w:val="24"/>
                <w:lang w:val="en-US" w:eastAsia="zh-CN"/>
              </w:rPr>
            </w:pPr>
            <w:r>
              <w:rPr>
                <w:rFonts w:hint="eastAsia" w:ascii="宋体" w:hAnsi="宋体" w:eastAsia="宋体" w:cs="宋体"/>
                <w:sz w:val="21"/>
              </w:rPr>
              <w:t>（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3E56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jc w:val="center"/>
        </w:trPr>
        <w:tc>
          <w:tcPr>
            <w:tcW w:w="640" w:type="dxa"/>
            <w:vMerge w:val="continue"/>
            <w:noWrap w:val="0"/>
            <w:vAlign w:val="center"/>
          </w:tcPr>
          <w:p w14:paraId="06E9E89C">
            <w:pPr>
              <w:widowControl/>
              <w:spacing w:line="400" w:lineRule="exact"/>
              <w:jc w:val="center"/>
              <w:rPr>
                <w:rFonts w:ascii="宋体" w:hAnsi="宋体" w:cs="宋体"/>
                <w:bCs/>
                <w:color w:val="000000"/>
                <w:sz w:val="24"/>
                <w:szCs w:val="24"/>
              </w:rPr>
            </w:pPr>
          </w:p>
        </w:tc>
        <w:tc>
          <w:tcPr>
            <w:tcW w:w="1280" w:type="dxa"/>
            <w:vMerge w:val="continue"/>
            <w:noWrap w:val="0"/>
            <w:vAlign w:val="center"/>
          </w:tcPr>
          <w:p w14:paraId="67008E7C">
            <w:pPr>
              <w:spacing w:line="400" w:lineRule="exact"/>
              <w:jc w:val="center"/>
              <w:rPr>
                <w:rFonts w:ascii="宋体" w:hAnsi="宋体" w:cs="宋体"/>
                <w:bCs/>
                <w:color w:val="000000"/>
                <w:sz w:val="24"/>
                <w:szCs w:val="24"/>
              </w:rPr>
            </w:pPr>
          </w:p>
        </w:tc>
        <w:tc>
          <w:tcPr>
            <w:tcW w:w="1292" w:type="dxa"/>
            <w:noWrap w:val="0"/>
            <w:vAlign w:val="center"/>
          </w:tcPr>
          <w:p w14:paraId="2135E8D5">
            <w:pPr>
              <w:snapToGrid w:val="0"/>
              <w:jc w:val="center"/>
              <w:rPr>
                <w:rFonts w:hint="eastAsia"/>
                <w:bCs/>
                <w:color w:val="000000"/>
                <w:sz w:val="22"/>
                <w:szCs w:val="22"/>
                <w:lang w:eastAsia="zh-CN"/>
              </w:rPr>
            </w:pPr>
            <w:r>
              <w:rPr>
                <w:rFonts w:hint="eastAsia"/>
                <w:bCs/>
                <w:color w:val="000000"/>
                <w:sz w:val="22"/>
                <w:szCs w:val="22"/>
                <w:lang w:eastAsia="zh-CN"/>
              </w:rPr>
              <w:t>人员管理、</w:t>
            </w:r>
          </w:p>
          <w:p w14:paraId="2605B487">
            <w:pPr>
              <w:snapToGrid w:val="0"/>
              <w:jc w:val="center"/>
              <w:rPr>
                <w:rFonts w:hint="eastAsia"/>
                <w:bCs/>
                <w:color w:val="000000"/>
                <w:sz w:val="22"/>
                <w:szCs w:val="22"/>
                <w:lang w:eastAsia="zh-CN"/>
              </w:rPr>
            </w:pPr>
            <w:r>
              <w:rPr>
                <w:rFonts w:hint="eastAsia"/>
                <w:bCs/>
                <w:color w:val="000000"/>
                <w:sz w:val="22"/>
                <w:szCs w:val="22"/>
                <w:lang w:eastAsia="zh-CN"/>
              </w:rPr>
              <w:t>服务监督</w:t>
            </w:r>
          </w:p>
          <w:p w14:paraId="284116B5">
            <w:pPr>
              <w:snapToGrid w:val="0"/>
              <w:jc w:val="center"/>
              <w:rPr>
                <w:rFonts w:hint="eastAsia"/>
                <w:bCs/>
                <w:color w:val="000000"/>
                <w:sz w:val="22"/>
                <w:szCs w:val="22"/>
                <w:lang w:val="en-US" w:eastAsia="zh-CN"/>
              </w:rPr>
            </w:pPr>
            <w:r>
              <w:rPr>
                <w:rFonts w:hint="eastAsia"/>
                <w:bCs/>
                <w:color w:val="000000"/>
                <w:sz w:val="22"/>
                <w:szCs w:val="22"/>
                <w:lang w:eastAsia="zh-CN"/>
              </w:rPr>
              <w:t>检查措施</w:t>
            </w:r>
            <w:r>
              <w:rPr>
                <w:rFonts w:hint="eastAsia"/>
                <w:bCs/>
                <w:color w:val="000000"/>
                <w:sz w:val="22"/>
                <w:szCs w:val="22"/>
                <w:lang w:val="en-US" w:eastAsia="zh-CN"/>
              </w:rPr>
              <w:t xml:space="preserve">   </w:t>
            </w:r>
          </w:p>
          <w:p w14:paraId="1B632795">
            <w:pPr>
              <w:snapToGrid w:val="0"/>
              <w:jc w:val="center"/>
              <w:rPr>
                <w:rFonts w:hint="default"/>
                <w:bCs/>
                <w:color w:val="000000"/>
                <w:sz w:val="22"/>
                <w:szCs w:val="22"/>
                <w:lang w:val="en-US" w:eastAsia="zh-CN"/>
              </w:rPr>
            </w:pPr>
            <w:r>
              <w:rPr>
                <w:rFonts w:hint="eastAsia"/>
                <w:bCs/>
                <w:color w:val="000000"/>
                <w:sz w:val="22"/>
                <w:szCs w:val="22"/>
                <w:lang w:val="en-US" w:eastAsia="zh-CN"/>
              </w:rPr>
              <w:t>(10分)</w:t>
            </w:r>
          </w:p>
        </w:tc>
        <w:tc>
          <w:tcPr>
            <w:tcW w:w="6150" w:type="dxa"/>
            <w:noWrap w:val="0"/>
            <w:vAlign w:val="center"/>
          </w:tcPr>
          <w:p w14:paraId="1F377519">
            <w:pPr>
              <w:bidi w:val="0"/>
              <w:ind w:firstLine="440" w:firstLineChars="200"/>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sz w:val="22"/>
                <w:szCs w:val="22"/>
                <w:lang w:eastAsia="zh-CN"/>
              </w:rPr>
              <w:t>投标人针对本项目制定人员管理、服务监督检查措施。人员管理、服务监督检查措施科学合理，可实施性强、保障好的得</w:t>
            </w:r>
            <w:r>
              <w:rPr>
                <w:rFonts w:hint="eastAsia" w:cs="Times New Roman"/>
                <w:color w:val="000000"/>
                <w:sz w:val="22"/>
                <w:szCs w:val="22"/>
                <w:lang w:val="en-US" w:eastAsia="zh-CN"/>
              </w:rPr>
              <w:t>10</w:t>
            </w:r>
            <w:r>
              <w:rPr>
                <w:rFonts w:hint="eastAsia" w:ascii="Times New Roman" w:hAnsi="Times New Roman" w:eastAsia="宋体" w:cs="Times New Roman"/>
                <w:color w:val="000000"/>
                <w:sz w:val="22"/>
                <w:szCs w:val="22"/>
                <w:lang w:eastAsia="zh-CN"/>
              </w:rPr>
              <w:t>分，内容出现一处存在缺陷的扣</w:t>
            </w:r>
            <w:r>
              <w:rPr>
                <w:rFonts w:hint="eastAsia" w:cs="Times New Roman"/>
                <w:color w:val="000000"/>
                <w:sz w:val="22"/>
                <w:szCs w:val="22"/>
                <w:lang w:val="en-US" w:eastAsia="zh-CN"/>
              </w:rPr>
              <w:t>3</w:t>
            </w:r>
            <w:r>
              <w:rPr>
                <w:rFonts w:hint="eastAsia" w:ascii="Times New Roman" w:hAnsi="Times New Roman" w:eastAsia="宋体" w:cs="Times New Roman"/>
                <w:color w:val="000000"/>
                <w:sz w:val="22"/>
                <w:szCs w:val="22"/>
                <w:lang w:eastAsia="zh-CN"/>
              </w:rPr>
              <w:t>分，每项扣完为止，缺项不得分。</w:t>
            </w:r>
          </w:p>
          <w:p w14:paraId="4153DC0B">
            <w:pPr>
              <w:bidi w:val="0"/>
              <w:ind w:firstLine="440" w:firstLineChars="200"/>
              <w:rPr>
                <w:rFonts w:hint="eastAsia" w:ascii="仿宋_GB2312" w:hAnsi="仿宋_GB2312" w:eastAsia="宋体" w:cs="仿宋_GB2312"/>
                <w:bCs/>
                <w:color w:val="000000"/>
                <w:sz w:val="22"/>
                <w:szCs w:val="22"/>
                <w:lang w:eastAsia="zh-CN"/>
              </w:rPr>
            </w:pPr>
            <w:r>
              <w:rPr>
                <w:rFonts w:hint="eastAsia" w:ascii="Times New Roman" w:hAnsi="Times New Roman" w:eastAsia="宋体" w:cs="Times New Roman"/>
                <w:color w:val="000000"/>
                <w:sz w:val="22"/>
                <w:szCs w:val="22"/>
                <w:lang w:eastAsia="zh-CN"/>
              </w:rPr>
              <w:t>（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5670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jc w:val="center"/>
        </w:trPr>
        <w:tc>
          <w:tcPr>
            <w:tcW w:w="640" w:type="dxa"/>
            <w:vMerge w:val="continue"/>
            <w:noWrap w:val="0"/>
            <w:vAlign w:val="center"/>
          </w:tcPr>
          <w:p w14:paraId="6D5ED8E7">
            <w:pPr>
              <w:widowControl/>
              <w:spacing w:line="400" w:lineRule="exact"/>
              <w:jc w:val="center"/>
              <w:rPr>
                <w:rFonts w:ascii="宋体" w:hAnsi="宋体" w:cs="宋体"/>
                <w:bCs/>
                <w:color w:val="000000"/>
                <w:sz w:val="24"/>
                <w:szCs w:val="24"/>
              </w:rPr>
            </w:pPr>
          </w:p>
        </w:tc>
        <w:tc>
          <w:tcPr>
            <w:tcW w:w="1280" w:type="dxa"/>
            <w:vMerge w:val="continue"/>
            <w:noWrap w:val="0"/>
            <w:vAlign w:val="center"/>
          </w:tcPr>
          <w:p w14:paraId="1B48EADD">
            <w:pPr>
              <w:spacing w:line="400" w:lineRule="exact"/>
              <w:jc w:val="center"/>
              <w:rPr>
                <w:rFonts w:ascii="宋体" w:hAnsi="宋体" w:cs="宋体"/>
                <w:bCs/>
                <w:color w:val="000000"/>
                <w:sz w:val="24"/>
                <w:szCs w:val="24"/>
              </w:rPr>
            </w:pPr>
          </w:p>
        </w:tc>
        <w:tc>
          <w:tcPr>
            <w:tcW w:w="1292" w:type="dxa"/>
            <w:noWrap w:val="0"/>
            <w:vAlign w:val="center"/>
          </w:tcPr>
          <w:p w14:paraId="2CDD8F12">
            <w:pPr>
              <w:snapToGrid w:val="0"/>
              <w:jc w:val="center"/>
              <w:rPr>
                <w:rFonts w:hint="eastAsia"/>
                <w:bCs/>
                <w:color w:val="000000"/>
                <w:sz w:val="22"/>
                <w:szCs w:val="22"/>
              </w:rPr>
            </w:pPr>
            <w:r>
              <w:rPr>
                <w:rFonts w:hint="eastAsia"/>
                <w:bCs/>
                <w:color w:val="000000"/>
                <w:sz w:val="22"/>
                <w:szCs w:val="22"/>
              </w:rPr>
              <w:t>档案建立</w:t>
            </w:r>
          </w:p>
          <w:p w14:paraId="11A7D2E1">
            <w:pPr>
              <w:snapToGrid w:val="0"/>
              <w:jc w:val="center"/>
              <w:rPr>
                <w:rFonts w:hint="eastAsia"/>
                <w:bCs/>
                <w:color w:val="000000"/>
                <w:sz w:val="22"/>
                <w:szCs w:val="22"/>
              </w:rPr>
            </w:pPr>
            <w:r>
              <w:rPr>
                <w:rFonts w:hint="eastAsia"/>
                <w:bCs/>
                <w:color w:val="000000"/>
                <w:sz w:val="22"/>
                <w:szCs w:val="22"/>
              </w:rPr>
              <w:t>与管理</w:t>
            </w:r>
          </w:p>
          <w:p w14:paraId="42A37B0C">
            <w:pPr>
              <w:snapToGrid w:val="0"/>
              <w:jc w:val="center"/>
              <w:rPr>
                <w:rFonts w:hint="eastAsia"/>
                <w:color w:val="000000"/>
                <w:sz w:val="22"/>
                <w:szCs w:val="22"/>
                <w:lang w:eastAsia="zh-CN"/>
              </w:rPr>
            </w:pPr>
            <w:r>
              <w:rPr>
                <w:rFonts w:hint="eastAsia"/>
                <w:bCs/>
                <w:color w:val="000000"/>
                <w:sz w:val="22"/>
                <w:szCs w:val="22"/>
                <w:lang w:eastAsia="zh-CN"/>
              </w:rPr>
              <w:t>（</w:t>
            </w:r>
            <w:r>
              <w:rPr>
                <w:rFonts w:hint="eastAsia"/>
                <w:bCs/>
                <w:color w:val="000000"/>
                <w:sz w:val="22"/>
                <w:szCs w:val="22"/>
                <w:lang w:val="en-US" w:eastAsia="zh-CN"/>
              </w:rPr>
              <w:t>10分</w:t>
            </w:r>
            <w:r>
              <w:rPr>
                <w:rFonts w:hint="eastAsia"/>
                <w:bCs/>
                <w:color w:val="000000"/>
                <w:sz w:val="22"/>
                <w:szCs w:val="22"/>
                <w:lang w:eastAsia="zh-CN"/>
              </w:rPr>
              <w:t>）</w:t>
            </w:r>
          </w:p>
        </w:tc>
        <w:tc>
          <w:tcPr>
            <w:tcW w:w="6150" w:type="dxa"/>
            <w:noWrap w:val="0"/>
            <w:vAlign w:val="center"/>
          </w:tcPr>
          <w:p w14:paraId="38AA9E60">
            <w:pPr>
              <w:snapToGrid w:val="0"/>
              <w:spacing w:line="240" w:lineRule="auto"/>
              <w:ind w:firstLine="440" w:firstLineChars="200"/>
              <w:rPr>
                <w:rFonts w:hint="eastAsia" w:ascii="Times New Roman" w:hAnsi="Times New Roman" w:eastAsia="宋体" w:cs="Times New Roman"/>
                <w:color w:val="000000"/>
                <w:sz w:val="22"/>
                <w:szCs w:val="22"/>
                <w:lang w:eastAsia="zh-CN"/>
              </w:rPr>
            </w:pPr>
            <w:r>
              <w:rPr>
                <w:rFonts w:hint="eastAsia" w:ascii="Times New Roman" w:hAnsi="Times New Roman" w:eastAsia="宋体" w:cs="Times New Roman"/>
                <w:color w:val="000000"/>
                <w:sz w:val="22"/>
                <w:szCs w:val="22"/>
                <w:lang w:eastAsia="zh-CN"/>
              </w:rPr>
              <w:t>投标人针对本项目制定档案建立与管理方案。措施科学合理，完整详细、条理清晰且符合采购实际需求的得</w:t>
            </w:r>
            <w:r>
              <w:rPr>
                <w:rFonts w:hint="eastAsia" w:cs="Times New Roman"/>
                <w:color w:val="000000"/>
                <w:sz w:val="22"/>
                <w:szCs w:val="22"/>
                <w:lang w:val="en-US" w:eastAsia="zh-CN"/>
              </w:rPr>
              <w:t>10</w:t>
            </w:r>
            <w:r>
              <w:rPr>
                <w:rFonts w:hint="eastAsia" w:ascii="Times New Roman" w:hAnsi="Times New Roman" w:eastAsia="宋体" w:cs="Times New Roman"/>
                <w:color w:val="000000"/>
                <w:sz w:val="22"/>
                <w:szCs w:val="22"/>
                <w:lang w:eastAsia="zh-CN"/>
              </w:rPr>
              <w:t>分内容出现一处存在缺陷的扣</w:t>
            </w:r>
            <w:r>
              <w:rPr>
                <w:rFonts w:hint="eastAsia" w:cs="Times New Roman"/>
                <w:color w:val="000000"/>
                <w:sz w:val="22"/>
                <w:szCs w:val="22"/>
                <w:lang w:val="en-US" w:eastAsia="zh-CN"/>
              </w:rPr>
              <w:t>3</w:t>
            </w:r>
            <w:r>
              <w:rPr>
                <w:rFonts w:hint="eastAsia" w:ascii="Times New Roman" w:hAnsi="Times New Roman" w:eastAsia="宋体" w:cs="Times New Roman"/>
                <w:color w:val="000000"/>
                <w:sz w:val="22"/>
                <w:szCs w:val="22"/>
                <w:lang w:eastAsia="zh-CN"/>
              </w:rPr>
              <w:t>分，每项扣完为止，缺项不得分。</w:t>
            </w:r>
          </w:p>
          <w:p w14:paraId="56B8D0E3">
            <w:pPr>
              <w:snapToGrid w:val="0"/>
              <w:spacing w:line="240" w:lineRule="auto"/>
              <w:ind w:firstLine="440" w:firstLineChars="200"/>
              <w:rPr>
                <w:color w:val="000000"/>
                <w:sz w:val="22"/>
                <w:szCs w:val="22"/>
              </w:rPr>
            </w:pPr>
            <w:r>
              <w:rPr>
                <w:rFonts w:hint="eastAsia" w:ascii="Times New Roman" w:hAnsi="Times New Roman" w:eastAsia="宋体" w:cs="Times New Roman"/>
                <w:color w:val="000000"/>
                <w:sz w:val="22"/>
                <w:szCs w:val="22"/>
                <w:lang w:eastAsia="zh-CN"/>
              </w:rPr>
              <w:t>（缺陷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14:paraId="496D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640" w:type="dxa"/>
            <w:noWrap w:val="0"/>
            <w:vAlign w:val="center"/>
          </w:tcPr>
          <w:p w14:paraId="3DC3B80F">
            <w:pPr>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2</w:t>
            </w:r>
          </w:p>
        </w:tc>
        <w:tc>
          <w:tcPr>
            <w:tcW w:w="1280" w:type="dxa"/>
            <w:noWrap w:val="0"/>
            <w:vAlign w:val="center"/>
          </w:tcPr>
          <w:p w14:paraId="29420F9A">
            <w:pPr>
              <w:spacing w:line="400" w:lineRule="exact"/>
              <w:jc w:val="center"/>
              <w:rPr>
                <w:rFonts w:hint="eastAsia" w:ascii="宋体" w:hAnsi="宋体" w:cs="宋体"/>
                <w:bCs/>
                <w:color w:val="000000"/>
                <w:sz w:val="24"/>
                <w:szCs w:val="24"/>
              </w:rPr>
            </w:pPr>
            <w:r>
              <w:rPr>
                <w:rFonts w:hint="eastAsia" w:ascii="宋体" w:hAnsi="宋体" w:cs="宋体"/>
                <w:bCs/>
                <w:color w:val="000000"/>
                <w:sz w:val="24"/>
                <w:szCs w:val="24"/>
              </w:rPr>
              <w:t>商务</w:t>
            </w:r>
          </w:p>
          <w:p w14:paraId="3D554E27">
            <w:pPr>
              <w:spacing w:line="400" w:lineRule="exact"/>
              <w:jc w:val="center"/>
              <w:rPr>
                <w:rFonts w:hint="eastAsia" w:ascii="宋体" w:hAnsi="宋体" w:cs="宋体"/>
                <w:bCs/>
                <w:color w:val="000000"/>
                <w:sz w:val="24"/>
                <w:szCs w:val="24"/>
                <w:lang w:eastAsia="zh-CN"/>
              </w:rPr>
            </w:pPr>
            <w:r>
              <w:rPr>
                <w:rFonts w:hint="eastAsia" w:ascii="宋体" w:hAnsi="宋体" w:cs="宋体"/>
                <w:bCs/>
                <w:color w:val="000000"/>
                <w:sz w:val="24"/>
                <w:szCs w:val="24"/>
                <w:lang w:eastAsia="zh-CN"/>
              </w:rPr>
              <w:t>部分</w:t>
            </w:r>
          </w:p>
          <w:p w14:paraId="46D5090A">
            <w:pPr>
              <w:spacing w:line="400" w:lineRule="exact"/>
              <w:jc w:val="center"/>
              <w:rPr>
                <w:rFonts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bCs/>
                <w:color w:val="000000"/>
                <w:sz w:val="24"/>
                <w:szCs w:val="24"/>
                <w:lang w:val="en-US" w:eastAsia="zh-CN"/>
              </w:rPr>
              <w:t>30</w:t>
            </w:r>
            <w:r>
              <w:rPr>
                <w:rFonts w:hint="eastAsia" w:ascii="宋体" w:hAnsi="宋体" w:cs="宋体"/>
                <w:bCs/>
                <w:color w:val="000000"/>
                <w:sz w:val="24"/>
                <w:szCs w:val="24"/>
              </w:rPr>
              <w:t>%)</w:t>
            </w:r>
          </w:p>
        </w:tc>
        <w:tc>
          <w:tcPr>
            <w:tcW w:w="1292" w:type="dxa"/>
            <w:noWrap w:val="0"/>
            <w:vAlign w:val="center"/>
          </w:tcPr>
          <w:p w14:paraId="10329DA2">
            <w:pPr>
              <w:snapToGrid w:val="0"/>
              <w:jc w:val="center"/>
              <w:rPr>
                <w:rFonts w:hint="eastAsia" w:eastAsia="宋体"/>
                <w:color w:val="000000"/>
                <w:sz w:val="22"/>
                <w:szCs w:val="22"/>
                <w:lang w:eastAsia="zh-CN"/>
              </w:rPr>
            </w:pPr>
            <w:r>
              <w:rPr>
                <w:rFonts w:hint="eastAsia"/>
                <w:color w:val="000000"/>
                <w:sz w:val="22"/>
                <w:szCs w:val="22"/>
                <w:lang w:eastAsia="zh-CN"/>
              </w:rPr>
              <w:t>类似业绩（</w:t>
            </w:r>
            <w:r>
              <w:rPr>
                <w:rFonts w:hint="eastAsia"/>
                <w:color w:val="000000"/>
                <w:sz w:val="22"/>
                <w:szCs w:val="22"/>
                <w:lang w:val="en-US" w:eastAsia="zh-CN"/>
              </w:rPr>
              <w:t>30分</w:t>
            </w:r>
            <w:r>
              <w:rPr>
                <w:rFonts w:hint="eastAsia"/>
                <w:color w:val="000000"/>
                <w:sz w:val="22"/>
                <w:szCs w:val="22"/>
                <w:lang w:eastAsia="zh-CN"/>
              </w:rPr>
              <w:t>）</w:t>
            </w:r>
          </w:p>
        </w:tc>
        <w:tc>
          <w:tcPr>
            <w:tcW w:w="6150" w:type="dxa"/>
            <w:noWrap w:val="0"/>
            <w:vAlign w:val="center"/>
          </w:tcPr>
          <w:p w14:paraId="727B8016">
            <w:pPr>
              <w:snapToGrid w:val="0"/>
              <w:spacing w:line="240" w:lineRule="auto"/>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投标人需提供近3年（202</w:t>
            </w:r>
            <w:r>
              <w:rPr>
                <w:rFonts w:hint="eastAsia" w:cs="Times New Roman"/>
                <w:color w:val="000000"/>
                <w:sz w:val="22"/>
                <w:szCs w:val="22"/>
                <w:lang w:val="en-US" w:eastAsia="zh-CN"/>
              </w:rPr>
              <w:t>3</w:t>
            </w:r>
            <w:r>
              <w:rPr>
                <w:rFonts w:hint="eastAsia" w:ascii="Times New Roman" w:hAnsi="Times New Roman" w:eastAsia="宋体" w:cs="Times New Roman"/>
                <w:color w:val="000000"/>
                <w:sz w:val="22"/>
                <w:szCs w:val="22"/>
                <w:lang w:val="en-US" w:eastAsia="zh-CN"/>
              </w:rPr>
              <w:t>年</w:t>
            </w:r>
            <w:r>
              <w:rPr>
                <w:rFonts w:hint="eastAsia" w:cs="Times New Roman"/>
                <w:color w:val="000000"/>
                <w:sz w:val="22"/>
                <w:szCs w:val="22"/>
                <w:lang w:val="en-US" w:eastAsia="zh-CN"/>
              </w:rPr>
              <w:t>4</w:t>
            </w:r>
            <w:r>
              <w:rPr>
                <w:rFonts w:hint="eastAsia" w:ascii="Times New Roman" w:hAnsi="Times New Roman" w:eastAsia="宋体" w:cs="Times New Roman"/>
                <w:color w:val="000000"/>
                <w:sz w:val="22"/>
                <w:szCs w:val="22"/>
                <w:lang w:val="en-US" w:eastAsia="zh-CN"/>
              </w:rPr>
              <w:t>月至今）类似项目业绩，每提供一个有效业绩得</w:t>
            </w:r>
            <w:r>
              <w:rPr>
                <w:rFonts w:hint="eastAsia" w:cs="Times New Roman"/>
                <w:color w:val="000000"/>
                <w:sz w:val="22"/>
                <w:szCs w:val="22"/>
                <w:lang w:val="en-US" w:eastAsia="zh-CN"/>
              </w:rPr>
              <w:t>10</w:t>
            </w:r>
            <w:r>
              <w:rPr>
                <w:rFonts w:hint="eastAsia" w:ascii="Times New Roman" w:hAnsi="Times New Roman" w:eastAsia="宋体" w:cs="Times New Roman"/>
                <w:color w:val="000000"/>
                <w:sz w:val="22"/>
                <w:szCs w:val="22"/>
                <w:lang w:val="en-US" w:eastAsia="zh-CN"/>
              </w:rPr>
              <w:t>分，最高得</w:t>
            </w:r>
            <w:r>
              <w:rPr>
                <w:rFonts w:hint="eastAsia" w:cs="Times New Roman"/>
                <w:color w:val="000000"/>
                <w:sz w:val="22"/>
                <w:szCs w:val="22"/>
                <w:lang w:val="en-US" w:eastAsia="zh-CN"/>
              </w:rPr>
              <w:t>30</w:t>
            </w:r>
            <w:r>
              <w:rPr>
                <w:rFonts w:hint="eastAsia" w:ascii="Times New Roman" w:hAnsi="Times New Roman" w:eastAsia="宋体" w:cs="Times New Roman"/>
                <w:color w:val="000000"/>
                <w:sz w:val="22"/>
                <w:szCs w:val="22"/>
                <w:lang w:val="en-US" w:eastAsia="zh-CN"/>
              </w:rPr>
              <w:t>分。</w:t>
            </w:r>
          </w:p>
          <w:p w14:paraId="765412F2">
            <w:pPr>
              <w:snapToGrid w:val="0"/>
              <w:spacing w:line="240" w:lineRule="auto"/>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注：须提供合同首页、合同金额页、签字盖章页并加盖单位公章。</w:t>
            </w:r>
          </w:p>
          <w:p w14:paraId="419C1928">
            <w:pPr>
              <w:snapToGrid w:val="0"/>
              <w:spacing w:line="240" w:lineRule="auto"/>
              <w:rPr>
                <w:rFonts w:hint="eastAsia" w:eastAsia="宋体"/>
                <w:color w:val="000000"/>
                <w:sz w:val="22"/>
                <w:szCs w:val="22"/>
                <w:lang w:eastAsia="zh-CN"/>
              </w:rPr>
            </w:pPr>
            <w:r>
              <w:rPr>
                <w:rFonts w:hint="eastAsia" w:ascii="Times New Roman" w:hAnsi="Times New Roman" w:eastAsia="宋体" w:cs="Times New Roman"/>
                <w:color w:val="000000"/>
                <w:sz w:val="22"/>
                <w:szCs w:val="22"/>
                <w:lang w:val="en-US" w:eastAsia="zh-CN"/>
              </w:rPr>
              <w:t>未提供不得分。</w:t>
            </w:r>
          </w:p>
        </w:tc>
      </w:tr>
      <w:tr w14:paraId="3FF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40" w:type="dxa"/>
            <w:noWrap w:val="0"/>
            <w:vAlign w:val="center"/>
          </w:tcPr>
          <w:p w14:paraId="11323CA1">
            <w:pPr>
              <w:spacing w:line="400" w:lineRule="exact"/>
              <w:jc w:val="center"/>
              <w:rPr>
                <w:rFonts w:hint="default" w:ascii="宋体" w:hAnsi="宋体" w:cs="宋体"/>
                <w:bCs/>
                <w:color w:val="000000"/>
                <w:sz w:val="24"/>
                <w:szCs w:val="24"/>
                <w:lang w:val="en-US" w:eastAsia="zh-CN"/>
              </w:rPr>
            </w:pPr>
            <w:r>
              <w:rPr>
                <w:rFonts w:hint="eastAsia" w:ascii="宋体" w:hAnsi="宋体" w:cs="宋体"/>
                <w:bCs/>
                <w:color w:val="000000"/>
                <w:sz w:val="24"/>
                <w:szCs w:val="24"/>
                <w:lang w:val="en-US" w:eastAsia="zh-CN"/>
              </w:rPr>
              <w:t>3</w:t>
            </w:r>
          </w:p>
        </w:tc>
        <w:tc>
          <w:tcPr>
            <w:tcW w:w="1280" w:type="dxa"/>
            <w:noWrap w:val="0"/>
            <w:vAlign w:val="center"/>
          </w:tcPr>
          <w:p w14:paraId="4D35F90F">
            <w:pPr>
              <w:spacing w:line="400" w:lineRule="exact"/>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价格部分（20%）</w:t>
            </w:r>
          </w:p>
        </w:tc>
        <w:tc>
          <w:tcPr>
            <w:tcW w:w="1292" w:type="dxa"/>
            <w:noWrap w:val="0"/>
            <w:vAlign w:val="center"/>
          </w:tcPr>
          <w:p w14:paraId="1D3928AE">
            <w:pPr>
              <w:widowControl/>
              <w:jc w:val="center"/>
              <w:textAlignment w:val="center"/>
              <w:rPr>
                <w:rFonts w:hint="eastAsia"/>
                <w:color w:val="000000"/>
                <w:sz w:val="22"/>
                <w:szCs w:val="22"/>
                <w:lang w:val="en-US" w:eastAsia="zh-CN"/>
              </w:rPr>
            </w:pPr>
            <w:r>
              <w:rPr>
                <w:rFonts w:hint="eastAsia"/>
                <w:color w:val="000000"/>
                <w:sz w:val="22"/>
                <w:szCs w:val="22"/>
                <w:lang w:val="en-US" w:eastAsia="zh-CN"/>
              </w:rPr>
              <w:t>报价</w:t>
            </w:r>
          </w:p>
          <w:p w14:paraId="32BCE8BF">
            <w:pPr>
              <w:widowControl/>
              <w:jc w:val="center"/>
              <w:textAlignment w:val="center"/>
              <w:rPr>
                <w:rFonts w:hint="default"/>
                <w:color w:val="000000"/>
                <w:sz w:val="22"/>
                <w:szCs w:val="22"/>
                <w:lang w:val="en-US" w:eastAsia="zh-CN"/>
              </w:rPr>
            </w:pPr>
            <w:r>
              <w:rPr>
                <w:rFonts w:hint="eastAsia"/>
                <w:color w:val="000000"/>
                <w:sz w:val="22"/>
                <w:szCs w:val="22"/>
                <w:lang w:val="en-US" w:eastAsia="zh-CN"/>
              </w:rPr>
              <w:t>（20分）</w:t>
            </w:r>
          </w:p>
        </w:tc>
        <w:tc>
          <w:tcPr>
            <w:tcW w:w="6150" w:type="dxa"/>
            <w:noWrap w:val="0"/>
            <w:vAlign w:val="center"/>
          </w:tcPr>
          <w:p w14:paraId="63B98CAD">
            <w:pPr>
              <w:widowControl/>
              <w:textAlignment w:val="center"/>
              <w:rPr>
                <w:rFonts w:hint="eastAsia" w:ascii="宋体" w:hAnsi="宋体" w:cs="宋体"/>
                <w:szCs w:val="21"/>
              </w:rPr>
            </w:pPr>
            <w:r>
              <w:rPr>
                <w:rFonts w:hint="eastAsia" w:ascii="宋体" w:hAnsi="宋体" w:cs="宋体"/>
                <w:szCs w:val="21"/>
              </w:rPr>
              <w:t>投标报价评审（</w:t>
            </w:r>
            <w:r>
              <w:rPr>
                <w:rFonts w:hint="eastAsia" w:ascii="宋体" w:hAnsi="宋体" w:cs="宋体"/>
                <w:szCs w:val="21"/>
                <w:lang w:val="en-US" w:eastAsia="zh-CN"/>
              </w:rPr>
              <w:t>2</w:t>
            </w:r>
            <w:r>
              <w:rPr>
                <w:rFonts w:hint="eastAsia" w:ascii="宋体" w:hAnsi="宋体" w:cs="宋体"/>
                <w:szCs w:val="21"/>
              </w:rPr>
              <w:t>0分）</w:t>
            </w:r>
          </w:p>
          <w:p w14:paraId="5CBFD5CB">
            <w:pPr>
              <w:widowControl/>
              <w:textAlignment w:val="center"/>
              <w:rPr>
                <w:rFonts w:hint="eastAsia" w:ascii="宋体" w:hAnsi="宋体" w:cs="宋体"/>
                <w:szCs w:val="21"/>
              </w:rPr>
            </w:pPr>
            <w:r>
              <w:rPr>
                <w:rFonts w:hint="eastAsia" w:ascii="宋体" w:hAnsi="宋体" w:cs="宋体"/>
                <w:szCs w:val="21"/>
              </w:rPr>
              <w:t>得分＝（评标基准价/投标商评标价）×</w:t>
            </w:r>
            <w:r>
              <w:rPr>
                <w:rFonts w:hint="eastAsia" w:ascii="宋体" w:hAnsi="宋体" w:cs="宋体"/>
                <w:szCs w:val="21"/>
                <w:lang w:val="en-US" w:eastAsia="zh-CN"/>
              </w:rPr>
              <w:t>2</w:t>
            </w:r>
            <w:r>
              <w:rPr>
                <w:rFonts w:hint="eastAsia" w:ascii="宋体" w:hAnsi="宋体" w:cs="宋体"/>
                <w:szCs w:val="21"/>
              </w:rPr>
              <w:t>0</w:t>
            </w:r>
          </w:p>
          <w:p w14:paraId="3D798C06">
            <w:pPr>
              <w:widowControl/>
              <w:textAlignment w:val="center"/>
              <w:rPr>
                <w:sz w:val="24"/>
                <w:szCs w:val="24"/>
              </w:rPr>
            </w:pPr>
            <w:r>
              <w:rPr>
                <w:rFonts w:hint="eastAsia" w:ascii="宋体" w:hAnsi="宋体" w:cs="宋体"/>
                <w:szCs w:val="21"/>
              </w:rPr>
              <w:t>注：评标基准价：满足招标文件要求且最低的投标报价为评标基准价。</w:t>
            </w:r>
          </w:p>
        </w:tc>
      </w:tr>
      <w:tr w14:paraId="539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212" w:type="dxa"/>
            <w:gridSpan w:val="3"/>
            <w:noWrap w:val="0"/>
            <w:vAlign w:val="center"/>
          </w:tcPr>
          <w:p w14:paraId="307085C2">
            <w:pPr>
              <w:jc w:val="center"/>
              <w:rPr>
                <w:color w:val="000000"/>
                <w:sz w:val="24"/>
                <w:szCs w:val="24"/>
              </w:rPr>
            </w:pPr>
            <w:r>
              <w:rPr>
                <w:rFonts w:hint="eastAsia"/>
                <w:color w:val="000000"/>
                <w:sz w:val="24"/>
                <w:szCs w:val="24"/>
              </w:rPr>
              <w:t>合计</w:t>
            </w:r>
          </w:p>
        </w:tc>
        <w:tc>
          <w:tcPr>
            <w:tcW w:w="6150" w:type="dxa"/>
            <w:noWrap w:val="0"/>
            <w:vAlign w:val="center"/>
          </w:tcPr>
          <w:p w14:paraId="2B090ABD">
            <w:pPr>
              <w:spacing w:line="400" w:lineRule="exact"/>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100分</w:t>
            </w:r>
          </w:p>
        </w:tc>
      </w:tr>
    </w:tbl>
    <w:p w14:paraId="758B2DD3">
      <w:pPr>
        <w:adjustRightInd w:val="0"/>
        <w:snapToGrid w:val="0"/>
        <w:spacing w:line="460" w:lineRule="exact"/>
        <w:jc w:val="center"/>
        <w:rPr>
          <w:rFonts w:hint="eastAsia" w:ascii="黑体" w:hAnsi="宋体" w:eastAsia="黑体"/>
          <w:sz w:val="24"/>
        </w:rPr>
      </w:pPr>
      <w:r>
        <w:rPr>
          <w:rFonts w:hint="eastAsia" w:ascii="黑体" w:eastAsia="黑体"/>
          <w:sz w:val="24"/>
        </w:rPr>
        <w:br w:type="page"/>
      </w:r>
      <w:r>
        <w:rPr>
          <w:rFonts w:hint="eastAsia" w:ascii="黑体" w:eastAsia="黑体"/>
          <w:b/>
          <w:bCs/>
          <w:sz w:val="28"/>
          <w:szCs w:val="28"/>
        </w:rPr>
        <w:t>磋商须知</w:t>
      </w:r>
      <w:r>
        <w:rPr>
          <w:rFonts w:hint="eastAsia" w:ascii="黑体" w:hAnsi="宋体" w:eastAsia="黑体"/>
          <w:b/>
          <w:bCs/>
          <w:sz w:val="28"/>
          <w:szCs w:val="28"/>
        </w:rPr>
        <w:t>正文</w:t>
      </w:r>
    </w:p>
    <w:p w14:paraId="1C724B3B">
      <w:pPr>
        <w:adjustRightInd w:val="0"/>
        <w:snapToGrid w:val="0"/>
        <w:spacing w:line="460" w:lineRule="exact"/>
        <w:rPr>
          <w:rFonts w:hint="eastAsia" w:ascii="黑体" w:hAnsi="宋体" w:eastAsia="黑体"/>
          <w:sz w:val="24"/>
        </w:rPr>
      </w:pPr>
      <w:r>
        <w:rPr>
          <w:rFonts w:hint="eastAsia" w:ascii="黑体" w:hAnsi="宋体" w:eastAsia="黑体"/>
          <w:sz w:val="24"/>
        </w:rPr>
        <w:t>一、说明</w:t>
      </w:r>
    </w:p>
    <w:p w14:paraId="31B9042A">
      <w:pPr>
        <w:adjustRightInd w:val="0"/>
        <w:snapToGrid w:val="0"/>
        <w:spacing w:line="460" w:lineRule="exact"/>
        <w:rPr>
          <w:rFonts w:hint="eastAsia" w:ascii="宋体" w:hAnsi="宋体"/>
          <w:b/>
          <w:bCs/>
          <w:szCs w:val="21"/>
        </w:rPr>
      </w:pPr>
      <w:r>
        <w:rPr>
          <w:rFonts w:hint="eastAsia" w:ascii="宋体" w:hAnsi="宋体"/>
          <w:b/>
          <w:bCs/>
          <w:szCs w:val="21"/>
        </w:rPr>
        <w:t>1.适用范围</w:t>
      </w:r>
    </w:p>
    <w:p w14:paraId="7D9C2398">
      <w:pPr>
        <w:adjustRightInd w:val="0"/>
        <w:snapToGrid w:val="0"/>
        <w:spacing w:line="460" w:lineRule="exact"/>
        <w:ind w:firstLine="420" w:firstLineChars="200"/>
        <w:rPr>
          <w:rFonts w:hint="eastAsia" w:ascii="宋体" w:hAnsi="宋体"/>
          <w:szCs w:val="21"/>
        </w:rPr>
      </w:pPr>
      <w:r>
        <w:rPr>
          <w:rFonts w:hint="eastAsia" w:ascii="宋体" w:hAnsi="宋体"/>
          <w:szCs w:val="21"/>
        </w:rPr>
        <w:t>1.1 本磋商文件仅适用于磋商须知前附表(以下简称</w:t>
      </w:r>
      <w:r>
        <w:rPr>
          <w:rFonts w:hint="eastAsia" w:ascii="宋体" w:hAnsi="宋体"/>
          <w:b/>
          <w:szCs w:val="21"/>
        </w:rPr>
        <w:t>磋商须知前附表)</w:t>
      </w:r>
      <w:r>
        <w:rPr>
          <w:rFonts w:hint="eastAsia" w:ascii="宋体" w:hAnsi="宋体"/>
          <w:szCs w:val="21"/>
        </w:rPr>
        <w:t>中所叙述的采购项目。</w:t>
      </w:r>
    </w:p>
    <w:p w14:paraId="5744516A">
      <w:pPr>
        <w:adjustRightInd w:val="0"/>
        <w:snapToGrid w:val="0"/>
        <w:spacing w:line="460" w:lineRule="exact"/>
        <w:rPr>
          <w:rFonts w:hint="eastAsia" w:ascii="宋体" w:hAnsi="宋体"/>
          <w:b/>
          <w:bCs/>
          <w:szCs w:val="21"/>
        </w:rPr>
      </w:pPr>
      <w:r>
        <w:rPr>
          <w:rFonts w:hint="eastAsia" w:ascii="宋体" w:hAnsi="宋体"/>
          <w:b/>
          <w:bCs/>
          <w:szCs w:val="21"/>
        </w:rPr>
        <w:t>2.定义</w:t>
      </w:r>
    </w:p>
    <w:p w14:paraId="1DAC07A4">
      <w:pPr>
        <w:adjustRightInd w:val="0"/>
        <w:snapToGrid w:val="0"/>
        <w:spacing w:line="460" w:lineRule="exact"/>
        <w:ind w:firstLine="420" w:firstLineChars="200"/>
        <w:rPr>
          <w:rFonts w:hint="eastAsia" w:ascii="宋体" w:hAnsi="宋体"/>
          <w:b/>
          <w:szCs w:val="21"/>
        </w:rPr>
      </w:pPr>
      <w:r>
        <w:rPr>
          <w:rFonts w:hint="eastAsia" w:ascii="宋体" w:hAnsi="宋体"/>
          <w:szCs w:val="21"/>
        </w:rPr>
        <w:t>2.1 “采购人”是指进行采购的国家机关、事业单位、团体组织</w:t>
      </w:r>
      <w:r>
        <w:rPr>
          <w:rFonts w:hint="eastAsia" w:ascii="宋体" w:hAnsi="宋体"/>
          <w:szCs w:val="21"/>
          <w:lang w:eastAsia="zh-CN"/>
        </w:rPr>
        <w:t>或其他组织</w:t>
      </w:r>
      <w:r>
        <w:rPr>
          <w:rFonts w:hint="eastAsia" w:ascii="宋体" w:hAnsi="宋体"/>
          <w:szCs w:val="21"/>
        </w:rPr>
        <w:t>。本次采购的采购人名称、地址、电话、联系人见</w:t>
      </w:r>
      <w:r>
        <w:rPr>
          <w:rFonts w:hint="eastAsia" w:ascii="宋体" w:hAnsi="宋体"/>
          <w:b/>
          <w:szCs w:val="21"/>
        </w:rPr>
        <w:t>磋商须知前附表</w:t>
      </w:r>
      <w:r>
        <w:rPr>
          <w:rFonts w:hint="eastAsia" w:ascii="宋体" w:hAnsi="宋体"/>
          <w:szCs w:val="21"/>
        </w:rPr>
        <w:t>。</w:t>
      </w:r>
    </w:p>
    <w:p w14:paraId="611B7CF4">
      <w:pPr>
        <w:adjustRightInd w:val="0"/>
        <w:snapToGrid w:val="0"/>
        <w:spacing w:line="460" w:lineRule="exact"/>
        <w:ind w:firstLine="420" w:firstLineChars="200"/>
        <w:rPr>
          <w:rFonts w:hint="eastAsia" w:ascii="宋体" w:hAnsi="宋体"/>
          <w:b/>
          <w:szCs w:val="21"/>
        </w:rPr>
      </w:pPr>
      <w:r>
        <w:rPr>
          <w:rFonts w:hint="eastAsia" w:ascii="宋体" w:hAnsi="宋体"/>
          <w:szCs w:val="21"/>
        </w:rPr>
        <w:t>2.2 “采购代理机构”是指接受采购人委托，代理采购项目的</w:t>
      </w:r>
      <w:r>
        <w:rPr>
          <w:rFonts w:hint="eastAsia" w:ascii="宋体" w:hAnsi="宋体"/>
          <w:szCs w:val="21"/>
          <w:lang w:eastAsia="zh-CN"/>
        </w:rPr>
        <w:t>社会</w:t>
      </w:r>
      <w:r>
        <w:rPr>
          <w:rFonts w:hint="eastAsia" w:ascii="宋体" w:hAnsi="宋体"/>
          <w:szCs w:val="21"/>
        </w:rPr>
        <w:t>采购代理机构。本次采购的采购代理机构名称、地址、电话、联系人见</w:t>
      </w:r>
      <w:r>
        <w:rPr>
          <w:rFonts w:hint="eastAsia" w:ascii="宋体" w:hAnsi="宋体"/>
          <w:b/>
          <w:szCs w:val="21"/>
        </w:rPr>
        <w:t>磋商须知前附表。</w:t>
      </w:r>
    </w:p>
    <w:p w14:paraId="4272A72A">
      <w:pPr>
        <w:adjustRightInd w:val="0"/>
        <w:snapToGrid w:val="0"/>
        <w:spacing w:line="460" w:lineRule="exact"/>
        <w:ind w:firstLine="420" w:firstLineChars="200"/>
        <w:rPr>
          <w:rFonts w:hint="eastAsia" w:ascii="宋体" w:hAnsi="宋体" w:cs="宋体"/>
          <w:bCs/>
          <w:kern w:val="36"/>
          <w:szCs w:val="21"/>
        </w:rPr>
      </w:pPr>
      <w:r>
        <w:rPr>
          <w:rFonts w:hint="eastAsia" w:ascii="宋体" w:hAnsi="宋体"/>
          <w:szCs w:val="21"/>
        </w:rPr>
        <w:t>2.3 “供应商”是指响应磋商文件要求、参加竞争性磋商采购的法人、其他组织或者自然人。本次采购项目</w:t>
      </w:r>
      <w:r>
        <w:rPr>
          <w:rFonts w:hint="eastAsia" w:ascii="宋体" w:hAnsi="宋体" w:cs="宋体"/>
          <w:kern w:val="0"/>
          <w:szCs w:val="21"/>
        </w:rPr>
        <w:t>邀请</w:t>
      </w:r>
      <w:r>
        <w:rPr>
          <w:rFonts w:hint="eastAsia" w:ascii="宋体" w:hAnsi="宋体"/>
          <w:szCs w:val="21"/>
        </w:rPr>
        <w:t>的</w:t>
      </w:r>
      <w:r>
        <w:rPr>
          <w:rFonts w:hint="eastAsia" w:ascii="宋体" w:hAnsi="宋体" w:cs="宋体"/>
          <w:kern w:val="0"/>
          <w:szCs w:val="21"/>
        </w:rPr>
        <w:t>供应商通过</w:t>
      </w:r>
      <w:r>
        <w:rPr>
          <w:rFonts w:hint="eastAsia" w:ascii="宋体" w:hAnsi="宋体"/>
          <w:b/>
          <w:szCs w:val="21"/>
        </w:rPr>
        <w:t>磋商须知前附表</w:t>
      </w:r>
      <w:r>
        <w:rPr>
          <w:rFonts w:hint="eastAsia" w:ascii="宋体" w:hAnsi="宋体"/>
          <w:szCs w:val="21"/>
        </w:rPr>
        <w:t>所述方式</w:t>
      </w:r>
      <w:r>
        <w:rPr>
          <w:rFonts w:hint="eastAsia" w:ascii="宋体" w:hAnsi="宋体" w:cs="宋体"/>
          <w:kern w:val="0"/>
          <w:szCs w:val="21"/>
        </w:rPr>
        <w:t>，邀请符合资格条件的供应商提交响应文件（含资格证明资料），参与竞争性磋商采购活动。</w:t>
      </w:r>
    </w:p>
    <w:p w14:paraId="58D0A10F">
      <w:pPr>
        <w:adjustRightInd w:val="0"/>
        <w:snapToGrid w:val="0"/>
        <w:spacing w:line="460" w:lineRule="exact"/>
        <w:ind w:firstLine="420" w:firstLineChars="200"/>
        <w:rPr>
          <w:rFonts w:hint="eastAsia" w:ascii="宋体" w:hAnsi="宋体" w:cs="宋体"/>
          <w:kern w:val="0"/>
          <w:szCs w:val="21"/>
        </w:rPr>
      </w:pPr>
      <w:r>
        <w:rPr>
          <w:rFonts w:hint="eastAsia" w:ascii="宋体" w:hAnsi="宋体"/>
          <w:szCs w:val="21"/>
        </w:rPr>
        <w:t>2.4 “磋商小组”是指</w:t>
      </w:r>
      <w:r>
        <w:rPr>
          <w:rFonts w:hint="eastAsia" w:ascii="宋体" w:hAnsi="宋体" w:cs="宋体"/>
          <w:bCs/>
          <w:kern w:val="36"/>
          <w:szCs w:val="21"/>
        </w:rPr>
        <w:t>依规</w:t>
      </w:r>
      <w:r>
        <w:rPr>
          <w:rFonts w:hint="eastAsia" w:ascii="宋体" w:hAnsi="宋体" w:cs="宋体"/>
          <w:kern w:val="0"/>
          <w:szCs w:val="21"/>
        </w:rPr>
        <w:t>履行其职责和义务的</w:t>
      </w:r>
      <w:r>
        <w:rPr>
          <w:rFonts w:hint="eastAsia" w:ascii="宋体" w:hAnsi="宋体" w:cs="宋体"/>
          <w:kern w:val="0"/>
          <w:szCs w:val="21"/>
          <w:lang w:eastAsia="zh-CN"/>
        </w:rPr>
        <w:t>评审小组，由相关行业专家组成</w:t>
      </w:r>
      <w:r>
        <w:rPr>
          <w:rFonts w:hint="eastAsia" w:ascii="宋体" w:hAnsi="宋体" w:cs="宋体"/>
          <w:kern w:val="0"/>
          <w:szCs w:val="21"/>
        </w:rPr>
        <w:t>。</w:t>
      </w:r>
    </w:p>
    <w:p w14:paraId="2D889A48">
      <w:pPr>
        <w:adjustRightInd w:val="0"/>
        <w:snapToGrid w:val="0"/>
        <w:spacing w:line="460" w:lineRule="exact"/>
        <w:ind w:firstLine="420" w:firstLineChars="200"/>
        <w:rPr>
          <w:rFonts w:hint="eastAsia" w:ascii="宋体" w:hAnsi="宋体"/>
          <w:szCs w:val="21"/>
        </w:rPr>
      </w:pPr>
      <w:r>
        <w:rPr>
          <w:rFonts w:hint="eastAsia" w:ascii="宋体" w:hAnsi="宋体"/>
          <w:szCs w:val="21"/>
        </w:rPr>
        <w:t>2.5 “货物”是指各种形态和种类的物品，包括原资料、燃料、设备、产品等。</w:t>
      </w:r>
    </w:p>
    <w:p w14:paraId="7050C21C">
      <w:pPr>
        <w:adjustRightInd w:val="0"/>
        <w:snapToGrid w:val="0"/>
        <w:spacing w:line="460" w:lineRule="exact"/>
        <w:ind w:firstLine="420" w:firstLineChars="200"/>
        <w:rPr>
          <w:rFonts w:hint="eastAsia" w:ascii="宋体" w:hAnsi="宋体"/>
          <w:szCs w:val="21"/>
        </w:rPr>
      </w:pPr>
      <w:r>
        <w:rPr>
          <w:rFonts w:hint="eastAsia" w:ascii="宋体" w:hAnsi="宋体"/>
          <w:szCs w:val="21"/>
        </w:rPr>
        <w:t>2.6 “工程”是指建设工程，包括建筑物和构筑物的新建、改建、扩建、装修、拆除、修缮等。</w:t>
      </w:r>
    </w:p>
    <w:p w14:paraId="590F5F66">
      <w:pPr>
        <w:adjustRightInd w:val="0"/>
        <w:snapToGrid w:val="0"/>
        <w:spacing w:line="460" w:lineRule="exact"/>
        <w:ind w:firstLine="420" w:firstLineChars="200"/>
        <w:rPr>
          <w:rFonts w:hint="eastAsia" w:ascii="宋体" w:hAnsi="宋体"/>
          <w:szCs w:val="21"/>
        </w:rPr>
      </w:pPr>
      <w:r>
        <w:rPr>
          <w:rFonts w:hint="eastAsia" w:ascii="宋体" w:hAnsi="宋体"/>
          <w:szCs w:val="21"/>
        </w:rPr>
        <w:t>2.7 “服务”是指除货物和工程以外的其他采购对象。</w:t>
      </w:r>
    </w:p>
    <w:p w14:paraId="31D53961">
      <w:pPr>
        <w:adjustRightInd w:val="0"/>
        <w:snapToGrid w:val="0"/>
        <w:spacing w:line="460" w:lineRule="exact"/>
        <w:ind w:firstLine="420" w:firstLineChars="200"/>
        <w:rPr>
          <w:rFonts w:hint="eastAsia" w:ascii="宋体" w:hAnsi="宋体" w:cs="宋体"/>
          <w:kern w:val="0"/>
          <w:szCs w:val="21"/>
        </w:rPr>
      </w:pPr>
      <w:r>
        <w:rPr>
          <w:rFonts w:hint="eastAsia" w:ascii="宋体" w:hAnsi="宋体" w:cs="宋体"/>
          <w:kern w:val="0"/>
          <w:szCs w:val="21"/>
        </w:rPr>
        <w:t>2.8 “进口产品”是指通过中国海关报关验放进入中国境内且产自关境外的产品。</w:t>
      </w:r>
    </w:p>
    <w:p w14:paraId="10206DD2">
      <w:pPr>
        <w:adjustRightInd w:val="0"/>
        <w:snapToGrid w:val="0"/>
        <w:spacing w:line="460" w:lineRule="exact"/>
        <w:rPr>
          <w:rFonts w:hint="eastAsia" w:ascii="宋体" w:hAnsi="宋体"/>
          <w:b/>
          <w:bCs/>
          <w:szCs w:val="21"/>
        </w:rPr>
      </w:pPr>
      <w:r>
        <w:rPr>
          <w:rFonts w:hint="eastAsia" w:ascii="宋体" w:hAnsi="宋体"/>
          <w:b/>
          <w:bCs/>
          <w:szCs w:val="21"/>
        </w:rPr>
        <w:t>3.供应商的资格要求</w:t>
      </w:r>
    </w:p>
    <w:p w14:paraId="5AC2D735">
      <w:pPr>
        <w:adjustRightInd w:val="0"/>
        <w:snapToGrid w:val="0"/>
        <w:spacing w:line="460" w:lineRule="exact"/>
        <w:ind w:firstLine="420" w:firstLineChars="200"/>
        <w:rPr>
          <w:rFonts w:hint="eastAsia" w:ascii="宋体" w:hAnsi="宋体"/>
          <w:szCs w:val="21"/>
        </w:rPr>
      </w:pPr>
      <w:r>
        <w:rPr>
          <w:rFonts w:hint="eastAsia" w:ascii="宋体" w:hAnsi="宋体"/>
          <w:szCs w:val="21"/>
        </w:rPr>
        <w:t>3.1 供应商应当符合</w:t>
      </w:r>
      <w:r>
        <w:rPr>
          <w:rFonts w:hint="eastAsia" w:ascii="宋体" w:hAnsi="宋体"/>
          <w:b/>
          <w:szCs w:val="21"/>
        </w:rPr>
        <w:t>磋商须知前附表</w:t>
      </w:r>
      <w:r>
        <w:rPr>
          <w:rFonts w:hint="eastAsia" w:ascii="宋体" w:hAnsi="宋体"/>
          <w:szCs w:val="21"/>
        </w:rPr>
        <w:t>中规定的资格条件要求。</w:t>
      </w:r>
    </w:p>
    <w:p w14:paraId="216128EA">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3.2供应商</w:t>
      </w:r>
      <w:r>
        <w:rPr>
          <w:rFonts w:hint="eastAsia" w:hAnsi="宋体"/>
        </w:rPr>
        <w:t>为联合体形式的</w:t>
      </w:r>
      <w:r>
        <w:rPr>
          <w:rFonts w:hint="eastAsia" w:ascii="宋体" w:hAnsi="宋体"/>
          <w:szCs w:val="21"/>
        </w:rPr>
        <w:t xml:space="preserve">，除应满足本章第3.1款资格条件要求及第3.3款规定外，还应遵守以下规定： </w:t>
      </w:r>
    </w:p>
    <w:p w14:paraId="488C8307">
      <w:pPr>
        <w:adjustRightInd w:val="0"/>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（1）联合体各方应按磋商文件提供的格式签订联合体协议书，明确联合体牵头人和各方权利义务(含承担工作及工作量比例)；</w:t>
      </w:r>
    </w:p>
    <w:p w14:paraId="0246933A">
      <w:pPr>
        <w:adjustRightInd w:val="0"/>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（2）联合体中有同类资质的供应商按照联合体分工承担相同工作的，应当按照资质等级较低的供应商确定资质等级；</w:t>
      </w:r>
    </w:p>
    <w:p w14:paraId="2E52AB8A">
      <w:pPr>
        <w:adjustRightInd w:val="0"/>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（3）以联合体形式参加采购活动的，联合体各方不得再单独参加或者与其他供应商另外组成联合体参加同一合同项下的采购活动。</w:t>
      </w:r>
    </w:p>
    <w:p w14:paraId="24708907">
      <w:pPr>
        <w:adjustRightInd w:val="0"/>
        <w:snapToGrid w:val="0"/>
        <w:spacing w:line="460" w:lineRule="exact"/>
        <w:ind w:firstLine="420" w:firstLineChars="200"/>
        <w:rPr>
          <w:rFonts w:hint="eastAsia" w:ascii="宋体" w:hAnsi="宋体"/>
          <w:szCs w:val="21"/>
        </w:rPr>
      </w:pPr>
      <w:r>
        <w:rPr>
          <w:rFonts w:hint="eastAsia" w:ascii="宋体" w:hAnsi="宋体"/>
          <w:szCs w:val="21"/>
        </w:rPr>
        <w:t>3.3 供应商不得存在下列情形之一：</w:t>
      </w:r>
    </w:p>
    <w:p w14:paraId="57AE0944">
      <w:pPr>
        <w:adjustRightInd w:val="0"/>
        <w:snapToGrid w:val="0"/>
        <w:spacing w:line="460" w:lineRule="exact"/>
        <w:ind w:firstLine="420" w:firstLineChars="200"/>
        <w:rPr>
          <w:rFonts w:hint="eastAsia" w:ascii="宋体" w:hAnsi="宋体"/>
          <w:szCs w:val="21"/>
        </w:rPr>
      </w:pPr>
      <w:r>
        <w:rPr>
          <w:rFonts w:hint="eastAsia" w:ascii="宋体" w:hAnsi="宋体"/>
          <w:szCs w:val="21"/>
        </w:rPr>
        <w:t>（l）与采购人、采购代理机构存在</w:t>
      </w:r>
      <w:r>
        <w:rPr>
          <w:rFonts w:hint="eastAsia" w:ascii="宋体" w:hAnsi="宋体"/>
          <w:bCs/>
          <w:szCs w:val="21"/>
        </w:rPr>
        <w:t>隶属关系或者其他利害关系</w:t>
      </w:r>
      <w:r>
        <w:rPr>
          <w:rFonts w:hint="eastAsia" w:ascii="宋体" w:hAnsi="宋体"/>
          <w:szCs w:val="21"/>
        </w:rPr>
        <w:t>。</w:t>
      </w:r>
    </w:p>
    <w:p w14:paraId="0E486DF3">
      <w:pPr>
        <w:adjustRightInd w:val="0"/>
        <w:snapToGrid w:val="0"/>
        <w:spacing w:line="460" w:lineRule="exact"/>
        <w:ind w:firstLine="420" w:firstLineChars="200"/>
        <w:rPr>
          <w:rFonts w:hint="eastAsia" w:ascii="宋体" w:hAnsi="宋体"/>
          <w:szCs w:val="21"/>
        </w:rPr>
      </w:pPr>
      <w:r>
        <w:rPr>
          <w:rFonts w:hint="eastAsia" w:ascii="宋体" w:hAnsi="宋体"/>
          <w:szCs w:val="21"/>
        </w:rPr>
        <w:t>（2）与其他供应商的法定代表人（或者负责人）为同一人，或者与其他供应商存在直接控股、管理关系。</w:t>
      </w:r>
    </w:p>
    <w:p w14:paraId="4EE8C4AE">
      <w:pPr>
        <w:adjustRightInd w:val="0"/>
        <w:snapToGrid w:val="0"/>
        <w:spacing w:line="460" w:lineRule="exact"/>
        <w:ind w:firstLine="420" w:firstLineChars="200"/>
        <w:rPr>
          <w:rFonts w:hint="eastAsia" w:ascii="宋体" w:hAnsi="宋体"/>
          <w:szCs w:val="21"/>
        </w:rPr>
      </w:pPr>
      <w:r>
        <w:rPr>
          <w:rFonts w:hint="eastAsia" w:ascii="宋体" w:hAnsi="宋体"/>
          <w:szCs w:val="21"/>
        </w:rPr>
        <w:t>（3）</w:t>
      </w:r>
      <w:r>
        <w:rPr>
          <w:rFonts w:hint="eastAsia" w:ascii="宋体" w:hAnsi="宋体"/>
          <w:bCs/>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szCs w:val="21"/>
        </w:rPr>
        <w:t>财政部门认定的其他重大违法记录。</w:t>
      </w:r>
    </w:p>
    <w:p w14:paraId="515B77D8">
      <w:pPr>
        <w:adjustRightInd w:val="0"/>
        <w:snapToGrid w:val="0"/>
        <w:spacing w:line="460" w:lineRule="exact"/>
        <w:rPr>
          <w:rFonts w:hint="eastAsia" w:ascii="宋体" w:hAnsi="宋体"/>
          <w:b/>
          <w:bCs/>
          <w:szCs w:val="21"/>
        </w:rPr>
      </w:pPr>
      <w:r>
        <w:rPr>
          <w:rFonts w:hint="eastAsia" w:ascii="宋体" w:hAnsi="宋体"/>
          <w:b/>
          <w:bCs/>
          <w:szCs w:val="21"/>
        </w:rPr>
        <w:t xml:space="preserve">4.参与磋商的费用 </w:t>
      </w:r>
    </w:p>
    <w:p w14:paraId="003A26E9">
      <w:pPr>
        <w:adjustRightInd w:val="0"/>
        <w:snapToGrid w:val="0"/>
        <w:spacing w:line="460" w:lineRule="exact"/>
        <w:ind w:firstLine="420" w:firstLineChars="200"/>
        <w:rPr>
          <w:rFonts w:hint="eastAsia" w:ascii="宋体" w:hAnsi="宋体"/>
          <w:szCs w:val="21"/>
        </w:rPr>
      </w:pPr>
      <w:r>
        <w:rPr>
          <w:rFonts w:hint="eastAsia" w:ascii="宋体" w:hAnsi="宋体"/>
          <w:szCs w:val="21"/>
        </w:rPr>
        <w:t>4.1 无论磋商的结果如何，供应商应自行承担所有与竞争性磋商采购活动有关的全部费用。</w:t>
      </w:r>
    </w:p>
    <w:p w14:paraId="67DDD892">
      <w:pPr>
        <w:pStyle w:val="22"/>
        <w:adjustRightInd w:val="0"/>
        <w:snapToGrid w:val="0"/>
        <w:spacing w:line="460" w:lineRule="exact"/>
        <w:rPr>
          <w:rFonts w:hint="eastAsia" w:hAnsi="宋体"/>
          <w:b/>
          <w:bCs/>
        </w:rPr>
      </w:pPr>
      <w:r>
        <w:rPr>
          <w:rFonts w:hint="eastAsia" w:hAnsi="宋体"/>
          <w:b/>
        </w:rPr>
        <w:t>5．</w:t>
      </w:r>
      <w:r>
        <w:rPr>
          <w:rFonts w:hint="eastAsia" w:hAnsi="宋体"/>
          <w:b/>
          <w:bCs/>
        </w:rPr>
        <w:t>授权委托</w:t>
      </w:r>
    </w:p>
    <w:p w14:paraId="59873D8F">
      <w:pPr>
        <w:pStyle w:val="22"/>
        <w:adjustRightInd w:val="0"/>
        <w:snapToGrid w:val="0"/>
        <w:spacing w:line="460" w:lineRule="exact"/>
        <w:ind w:firstLine="420" w:firstLineChars="200"/>
        <w:rPr>
          <w:rFonts w:hint="eastAsia" w:hAnsi="宋体"/>
        </w:rPr>
      </w:pPr>
      <w:r>
        <w:rPr>
          <w:rFonts w:hint="eastAsia" w:hAnsi="宋体"/>
        </w:rPr>
        <w:t>5.1供应商代表为供应商法定代表人的，应具备法定代表人身份证明。供应商代表不是供应商法定代表人的，应具备法定代表人授权书，并附法定代表人身份证明。</w:t>
      </w:r>
    </w:p>
    <w:p w14:paraId="55828B54">
      <w:pPr>
        <w:pStyle w:val="22"/>
        <w:adjustRightInd w:val="0"/>
        <w:snapToGrid w:val="0"/>
        <w:spacing w:line="460" w:lineRule="exact"/>
        <w:rPr>
          <w:rFonts w:hint="eastAsia" w:hAnsi="宋体"/>
          <w:b/>
        </w:rPr>
      </w:pPr>
      <w:r>
        <w:rPr>
          <w:rFonts w:hint="eastAsia" w:hAnsi="宋体"/>
          <w:b/>
        </w:rPr>
        <w:t>6．联合体形式</w:t>
      </w:r>
    </w:p>
    <w:p w14:paraId="0B6669C5">
      <w:pPr>
        <w:pStyle w:val="22"/>
        <w:adjustRightInd w:val="0"/>
        <w:snapToGrid w:val="0"/>
        <w:spacing w:line="460" w:lineRule="exact"/>
        <w:ind w:firstLine="420" w:firstLineChars="200"/>
        <w:rPr>
          <w:rFonts w:hint="eastAsia" w:hAnsi="宋体"/>
        </w:rPr>
      </w:pPr>
      <w:r>
        <w:rPr>
          <w:rFonts w:hint="eastAsia" w:hAnsi="宋体"/>
        </w:rPr>
        <w:t>6.1除</w:t>
      </w:r>
      <w:r>
        <w:rPr>
          <w:rFonts w:hint="eastAsia" w:hAnsi="宋体"/>
          <w:b/>
        </w:rPr>
        <w:t>磋商须知前附表</w:t>
      </w:r>
      <w:r>
        <w:rPr>
          <w:rFonts w:hint="eastAsia" w:hAnsi="宋体"/>
        </w:rPr>
        <w:t>中另有规定，本次</w:t>
      </w:r>
      <w:r>
        <w:rPr>
          <w:rFonts w:hint="eastAsia" w:hAnsi="宋体"/>
          <w:lang w:eastAsia="zh-CN"/>
        </w:rPr>
        <w:t>磋商</w:t>
      </w:r>
      <w:r>
        <w:rPr>
          <w:rFonts w:hint="eastAsia" w:hAnsi="宋体"/>
        </w:rPr>
        <w:t>采购不接受为联合体形式的供应商。</w:t>
      </w:r>
    </w:p>
    <w:p w14:paraId="17FF80A0">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6.2供应商</w:t>
      </w:r>
      <w:r>
        <w:rPr>
          <w:rFonts w:hint="eastAsia" w:hAnsi="宋体"/>
        </w:rPr>
        <w:t>为联合体形式的</w:t>
      </w:r>
      <w:r>
        <w:rPr>
          <w:rFonts w:hint="eastAsia" w:ascii="宋体" w:hAnsi="宋体"/>
          <w:szCs w:val="21"/>
        </w:rPr>
        <w:t>，除应符合本章第3条规定外，还应遵守以下规定：</w:t>
      </w:r>
    </w:p>
    <w:p w14:paraId="408CD0CB">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（l）联合体各方必须签订联合体协议书，明确联合体牵头人和各方的义务、工作、合同工作量比例；</w:t>
      </w:r>
    </w:p>
    <w:p w14:paraId="5F2D582C">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（2）联合体各方均应当符合本章第3.1</w:t>
      </w:r>
      <w:r>
        <w:rPr>
          <w:rFonts w:hint="eastAsia" w:ascii="宋体" w:hAnsi="宋体" w:cs="宋体"/>
          <w:kern w:val="0"/>
          <w:szCs w:val="21"/>
          <w:lang w:val="zh-CN"/>
        </w:rPr>
        <w:t>款</w:t>
      </w:r>
      <w:r>
        <w:rPr>
          <w:rFonts w:hint="eastAsia" w:ascii="宋体" w:hAnsi="宋体"/>
          <w:szCs w:val="21"/>
        </w:rPr>
        <w:t>规定的供应商基本资格条件；</w:t>
      </w:r>
    </w:p>
    <w:p w14:paraId="5967C5F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w:t>
      </w:r>
      <w:r>
        <w:rPr>
          <w:rFonts w:hint="eastAsia" w:ascii="宋体" w:hAnsi="宋体"/>
        </w:rPr>
        <w:t>除</w:t>
      </w:r>
      <w:r>
        <w:rPr>
          <w:rFonts w:hint="eastAsia" w:ascii="宋体" w:hAnsi="宋体"/>
          <w:b/>
        </w:rPr>
        <w:t>磋商须知前附表</w:t>
      </w:r>
      <w:r>
        <w:rPr>
          <w:rFonts w:hint="eastAsia" w:ascii="宋体" w:hAnsi="宋体"/>
        </w:rPr>
        <w:t>中另有规定，</w:t>
      </w:r>
      <w:r>
        <w:rPr>
          <w:rFonts w:hint="eastAsia" w:ascii="宋体" w:hAnsi="宋体"/>
          <w:szCs w:val="21"/>
        </w:rPr>
        <w:t>联合体各方中至少有一方应当符合本章第3.1</w:t>
      </w:r>
      <w:r>
        <w:rPr>
          <w:rFonts w:hint="eastAsia" w:ascii="宋体" w:hAnsi="宋体" w:cs="宋体"/>
          <w:kern w:val="0"/>
          <w:szCs w:val="21"/>
          <w:lang w:val="zh-CN"/>
        </w:rPr>
        <w:t>款</w:t>
      </w:r>
      <w:r>
        <w:rPr>
          <w:rFonts w:hint="eastAsia" w:ascii="宋体" w:hAnsi="宋体"/>
          <w:szCs w:val="21"/>
        </w:rPr>
        <w:t>规定的供应商特定资格条件；</w:t>
      </w:r>
    </w:p>
    <w:p w14:paraId="52A34F32">
      <w:pPr>
        <w:adjustRightInd w:val="0"/>
        <w:snapToGrid w:val="0"/>
        <w:spacing w:line="460" w:lineRule="exact"/>
        <w:ind w:firstLine="420" w:firstLineChars="200"/>
        <w:jc w:val="left"/>
        <w:rPr>
          <w:rFonts w:hint="eastAsia" w:ascii="宋体" w:hAnsi="宋体" w:cs="宋体"/>
          <w:kern w:val="0"/>
          <w:szCs w:val="21"/>
          <w:lang w:val="zh-CN"/>
        </w:rPr>
      </w:pPr>
      <w:r>
        <w:rPr>
          <w:rFonts w:hint="eastAsia" w:ascii="宋体" w:hAnsi="宋体"/>
          <w:szCs w:val="21"/>
        </w:rPr>
        <w:t>（4）</w:t>
      </w:r>
      <w:r>
        <w:rPr>
          <w:rFonts w:hint="eastAsia" w:ascii="宋体" w:hAnsi="宋体" w:cs="宋体"/>
          <w:kern w:val="0"/>
          <w:szCs w:val="21"/>
          <w:lang w:val="zh-CN"/>
        </w:rPr>
        <w:t>联合体各方不得再单独或与其他供应商组成新的联合体参加同一项目的采购活动。</w:t>
      </w:r>
    </w:p>
    <w:p w14:paraId="037D0B31">
      <w:pPr>
        <w:adjustRightInd w:val="0"/>
        <w:snapToGrid w:val="0"/>
        <w:spacing w:line="460" w:lineRule="exact"/>
        <w:rPr>
          <w:rFonts w:hint="eastAsia" w:ascii="宋体" w:hAnsi="宋体"/>
          <w:b/>
          <w:szCs w:val="21"/>
        </w:rPr>
      </w:pPr>
      <w:r>
        <w:rPr>
          <w:rFonts w:hint="eastAsia" w:ascii="宋体" w:hAnsi="宋体"/>
          <w:b/>
          <w:szCs w:val="21"/>
        </w:rPr>
        <w:t>7.现场勘察</w:t>
      </w:r>
    </w:p>
    <w:p w14:paraId="35526A07">
      <w:pPr>
        <w:adjustRightInd w:val="0"/>
        <w:snapToGrid w:val="0"/>
        <w:spacing w:line="460" w:lineRule="exact"/>
        <w:ind w:firstLine="420" w:firstLineChars="200"/>
        <w:rPr>
          <w:rFonts w:hint="eastAsia" w:ascii="宋体" w:hAnsi="宋体"/>
          <w:szCs w:val="21"/>
        </w:rPr>
      </w:pPr>
      <w:r>
        <w:rPr>
          <w:rFonts w:hint="eastAsia" w:ascii="宋体" w:hAnsi="宋体"/>
          <w:szCs w:val="21"/>
        </w:rPr>
        <w:t>7.1供应商应按</w:t>
      </w:r>
      <w:r>
        <w:rPr>
          <w:rFonts w:hint="eastAsia" w:hAnsi="宋体"/>
          <w:b/>
        </w:rPr>
        <w:t>磋商须知前附表</w:t>
      </w:r>
      <w:r>
        <w:rPr>
          <w:rFonts w:hint="eastAsia" w:hAnsi="宋体"/>
        </w:rPr>
        <w:t>中规定</w:t>
      </w:r>
      <w:r>
        <w:rPr>
          <w:rFonts w:hint="eastAsia" w:ascii="宋体" w:hAnsi="宋体"/>
          <w:szCs w:val="21"/>
        </w:rPr>
        <w:t>对采购项目现场和周围环境的现场考察。</w:t>
      </w:r>
    </w:p>
    <w:p w14:paraId="6D3F7F2E">
      <w:pPr>
        <w:adjustRightInd w:val="0"/>
        <w:snapToGrid w:val="0"/>
        <w:spacing w:line="460" w:lineRule="exact"/>
        <w:ind w:firstLine="420" w:firstLineChars="200"/>
        <w:rPr>
          <w:rFonts w:hint="eastAsia" w:ascii="宋体" w:hAnsi="宋体"/>
          <w:szCs w:val="21"/>
        </w:rPr>
      </w:pPr>
      <w:r>
        <w:rPr>
          <w:rFonts w:hint="eastAsia" w:ascii="宋体" w:hAnsi="宋体"/>
          <w:szCs w:val="21"/>
        </w:rPr>
        <w:t>7.2勘察现场的费用由供应商自己承担，勘察期间所发生的人身伤害及财产损失由供应商自己负责。</w:t>
      </w:r>
    </w:p>
    <w:p w14:paraId="25ED9A1E">
      <w:pPr>
        <w:adjustRightInd w:val="0"/>
        <w:snapToGrid w:val="0"/>
        <w:spacing w:line="460" w:lineRule="exact"/>
        <w:ind w:firstLine="420" w:firstLineChars="200"/>
        <w:jc w:val="left"/>
        <w:rPr>
          <w:rFonts w:hint="eastAsia" w:ascii="宋体" w:hAnsi="宋体"/>
          <w:b/>
          <w:szCs w:val="21"/>
        </w:rPr>
      </w:pPr>
      <w:r>
        <w:rPr>
          <w:rFonts w:hint="eastAsia" w:ascii="宋体" w:hAnsi="宋体"/>
          <w:szCs w:val="21"/>
        </w:rPr>
        <w:t>7.3采购人不对供应商据此而做出的推论、理解和结论负责。一旦成交，供应商不得以任何借口，提出额外补偿，或延长合同期限的要求。</w:t>
      </w:r>
    </w:p>
    <w:p w14:paraId="4F144BB3">
      <w:pPr>
        <w:adjustRightInd w:val="0"/>
        <w:snapToGrid w:val="0"/>
        <w:spacing w:line="460" w:lineRule="exact"/>
        <w:jc w:val="left"/>
        <w:rPr>
          <w:rFonts w:hint="eastAsia" w:ascii="宋体" w:hAnsi="宋体"/>
          <w:b/>
          <w:szCs w:val="21"/>
        </w:rPr>
      </w:pPr>
      <w:r>
        <w:rPr>
          <w:rFonts w:hint="eastAsia" w:ascii="宋体" w:hAnsi="宋体"/>
          <w:b/>
          <w:szCs w:val="21"/>
        </w:rPr>
        <w:t>8.采购进口产品</w:t>
      </w:r>
    </w:p>
    <w:p w14:paraId="4E11CD8A">
      <w:pPr>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szCs w:val="21"/>
        </w:rPr>
        <w:t>8.1除</w:t>
      </w:r>
      <w:r>
        <w:rPr>
          <w:rFonts w:hint="eastAsia" w:ascii="宋体" w:hAnsi="宋体"/>
          <w:b/>
          <w:szCs w:val="21"/>
        </w:rPr>
        <w:t>磋商文件前附表</w:t>
      </w:r>
      <w:r>
        <w:rPr>
          <w:rFonts w:hint="eastAsia" w:ascii="宋体" w:hAnsi="宋体"/>
          <w:szCs w:val="21"/>
        </w:rPr>
        <w:t>另有规定外，本项目</w:t>
      </w:r>
      <w:r>
        <w:rPr>
          <w:rFonts w:hint="eastAsia" w:ascii="宋体" w:hAnsi="宋体" w:cs="宋体"/>
          <w:kern w:val="0"/>
          <w:szCs w:val="21"/>
        </w:rPr>
        <w:t>拒绝进口产品参加</w:t>
      </w:r>
      <w:r>
        <w:rPr>
          <w:rFonts w:hint="eastAsia" w:ascii="宋体" w:hAnsi="宋体"/>
          <w:szCs w:val="21"/>
        </w:rPr>
        <w:t>竞争性磋商采购活动</w:t>
      </w:r>
      <w:r>
        <w:rPr>
          <w:rFonts w:hint="eastAsia" w:ascii="宋体" w:hAnsi="宋体" w:cs="宋体"/>
          <w:kern w:val="0"/>
          <w:szCs w:val="21"/>
        </w:rPr>
        <w:t>。</w:t>
      </w:r>
    </w:p>
    <w:p w14:paraId="609417B3">
      <w:pPr>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8.2</w:t>
      </w:r>
      <w:r>
        <w:rPr>
          <w:rFonts w:hint="eastAsia" w:ascii="宋体" w:hAnsi="宋体"/>
          <w:szCs w:val="21"/>
        </w:rPr>
        <w:t>本章第7.1</w:t>
      </w:r>
      <w:r>
        <w:rPr>
          <w:rFonts w:hint="eastAsia" w:ascii="宋体" w:hAnsi="宋体" w:cs="宋体"/>
          <w:kern w:val="0"/>
          <w:szCs w:val="21"/>
          <w:lang w:val="zh-CN"/>
        </w:rPr>
        <w:t>款</w:t>
      </w:r>
      <w:r>
        <w:rPr>
          <w:rFonts w:hint="eastAsia" w:ascii="宋体" w:hAnsi="宋体"/>
          <w:szCs w:val="21"/>
        </w:rPr>
        <w:t>规定</w:t>
      </w:r>
      <w:r>
        <w:rPr>
          <w:rFonts w:ascii="宋体" w:hAnsi="宋体" w:cs="宋体"/>
          <w:kern w:val="0"/>
          <w:szCs w:val="21"/>
        </w:rPr>
        <w:t>同意购买进口产品的</w:t>
      </w:r>
      <w:r>
        <w:rPr>
          <w:rFonts w:hint="eastAsia" w:ascii="宋体" w:hAnsi="宋体" w:cs="宋体"/>
          <w:kern w:val="0"/>
          <w:szCs w:val="21"/>
        </w:rPr>
        <w:t>，</w:t>
      </w:r>
      <w:r>
        <w:rPr>
          <w:rFonts w:hint="eastAsia" w:ascii="宋体" w:hAnsi="宋体"/>
          <w:szCs w:val="21"/>
        </w:rPr>
        <w:t>本项目</w:t>
      </w:r>
      <w:r>
        <w:rPr>
          <w:rFonts w:hint="eastAsia" w:ascii="宋体" w:hAnsi="宋体" w:cs="宋体"/>
          <w:kern w:val="0"/>
          <w:szCs w:val="21"/>
          <w:lang w:val="zh-CN"/>
        </w:rPr>
        <w:t>采购活动</w:t>
      </w:r>
      <w:r>
        <w:rPr>
          <w:rFonts w:hint="eastAsia" w:ascii="宋体" w:hAnsi="宋体" w:cs="宋体"/>
          <w:kern w:val="0"/>
          <w:szCs w:val="21"/>
        </w:rPr>
        <w:t>不</w:t>
      </w:r>
      <w:r>
        <w:rPr>
          <w:rFonts w:ascii="宋体" w:hAnsi="宋体" w:cs="宋体"/>
          <w:kern w:val="0"/>
          <w:szCs w:val="21"/>
        </w:rPr>
        <w:t>限制满足</w:t>
      </w:r>
      <w:r>
        <w:rPr>
          <w:rFonts w:hint="eastAsia" w:ascii="宋体" w:hAnsi="宋体"/>
          <w:szCs w:val="21"/>
        </w:rPr>
        <w:t>磋商文件要求</w:t>
      </w:r>
      <w:r>
        <w:rPr>
          <w:rFonts w:ascii="宋体" w:hAnsi="宋体" w:cs="宋体"/>
          <w:kern w:val="0"/>
          <w:szCs w:val="21"/>
        </w:rPr>
        <w:t>的国内产品参与</w:t>
      </w:r>
      <w:r>
        <w:rPr>
          <w:rFonts w:hint="eastAsia" w:ascii="宋体" w:hAnsi="宋体"/>
          <w:szCs w:val="21"/>
        </w:rPr>
        <w:t>竞争性磋商</w:t>
      </w:r>
      <w:r>
        <w:rPr>
          <w:rFonts w:ascii="宋体" w:hAnsi="宋体" w:cs="宋体"/>
          <w:kern w:val="0"/>
          <w:szCs w:val="21"/>
        </w:rPr>
        <w:t>。</w:t>
      </w:r>
    </w:p>
    <w:p w14:paraId="3CE8AD62">
      <w:pPr>
        <w:adjustRightInd w:val="0"/>
        <w:snapToGrid w:val="0"/>
        <w:spacing w:line="460" w:lineRule="exact"/>
        <w:jc w:val="left"/>
        <w:rPr>
          <w:rFonts w:hint="eastAsia" w:ascii="宋体" w:hAnsi="宋体"/>
          <w:b/>
          <w:szCs w:val="21"/>
        </w:rPr>
      </w:pPr>
      <w:r>
        <w:rPr>
          <w:rFonts w:hint="eastAsia" w:ascii="宋体" w:hAnsi="宋体"/>
          <w:b/>
          <w:bCs/>
          <w:szCs w:val="21"/>
        </w:rPr>
        <w:t>9.</w:t>
      </w:r>
      <w:r>
        <w:rPr>
          <w:rFonts w:hint="eastAsia" w:ascii="宋体" w:hAnsi="宋体"/>
          <w:b/>
          <w:szCs w:val="21"/>
        </w:rPr>
        <w:t xml:space="preserve"> 采购支持</w:t>
      </w:r>
    </w:p>
    <w:p w14:paraId="51FE3AE8">
      <w:pPr>
        <w:adjustRightInd w:val="0"/>
        <w:snapToGrid w:val="0"/>
        <w:spacing w:line="460" w:lineRule="exact"/>
        <w:jc w:val="left"/>
        <w:rPr>
          <w:rFonts w:hint="default" w:ascii="宋体" w:hAnsi="宋体" w:eastAsia="宋体"/>
          <w:szCs w:val="21"/>
          <w:lang w:val="en-US" w:eastAsia="zh-CN"/>
        </w:rPr>
      </w:pPr>
      <w:r>
        <w:rPr>
          <w:rFonts w:hint="eastAsia" w:ascii="宋体" w:hAnsi="宋体"/>
          <w:szCs w:val="21"/>
          <w:lang w:val="en-US" w:eastAsia="zh-CN"/>
        </w:rPr>
        <w:t xml:space="preserve">    9.1本项目接受符合资格条件的各规模供应商参与磋商采购活动。</w:t>
      </w:r>
    </w:p>
    <w:p w14:paraId="7BDC1331">
      <w:pPr>
        <w:adjustRightInd w:val="0"/>
        <w:snapToGrid w:val="0"/>
        <w:spacing w:line="460" w:lineRule="exact"/>
        <w:ind w:left="902" w:hanging="902" w:hangingChars="376"/>
        <w:rPr>
          <w:rFonts w:hint="eastAsia" w:ascii="黑体" w:hAnsi="宋体" w:eastAsia="黑体"/>
          <w:sz w:val="24"/>
        </w:rPr>
      </w:pPr>
      <w:r>
        <w:rPr>
          <w:rFonts w:hint="eastAsia" w:ascii="黑体" w:hAnsi="宋体" w:eastAsia="黑体"/>
          <w:sz w:val="24"/>
        </w:rPr>
        <w:t>二、磋商文件</w:t>
      </w:r>
    </w:p>
    <w:p w14:paraId="6F467963">
      <w:pPr>
        <w:adjustRightInd w:val="0"/>
        <w:snapToGrid w:val="0"/>
        <w:spacing w:line="460" w:lineRule="exact"/>
        <w:rPr>
          <w:rFonts w:hint="eastAsia" w:ascii="宋体" w:hAnsi="宋体"/>
          <w:b/>
          <w:bCs/>
          <w:szCs w:val="21"/>
        </w:rPr>
      </w:pPr>
      <w:r>
        <w:rPr>
          <w:rFonts w:hint="eastAsia" w:ascii="宋体" w:hAnsi="宋体"/>
          <w:b/>
          <w:bCs/>
          <w:szCs w:val="21"/>
        </w:rPr>
        <w:t>10．磋商文件的组成</w:t>
      </w:r>
    </w:p>
    <w:p w14:paraId="5B41D6DF">
      <w:pPr>
        <w:pStyle w:val="22"/>
        <w:adjustRightInd w:val="0"/>
        <w:snapToGrid w:val="0"/>
        <w:spacing w:line="460" w:lineRule="exact"/>
        <w:ind w:firstLine="420" w:firstLineChars="200"/>
        <w:rPr>
          <w:rFonts w:hint="eastAsia" w:hAnsi="宋体"/>
        </w:rPr>
      </w:pPr>
      <w:r>
        <w:rPr>
          <w:rFonts w:hint="eastAsia" w:hAnsi="宋体"/>
        </w:rPr>
        <w:t>10.1 磋商文件由下列文件组成：</w:t>
      </w:r>
    </w:p>
    <w:p w14:paraId="541D009B">
      <w:pPr>
        <w:pStyle w:val="22"/>
        <w:adjustRightInd w:val="0"/>
        <w:snapToGrid w:val="0"/>
        <w:spacing w:line="460" w:lineRule="exact"/>
        <w:ind w:firstLine="420" w:firstLineChars="200"/>
        <w:rPr>
          <w:rFonts w:hint="eastAsia" w:hAnsi="宋体"/>
        </w:rPr>
      </w:pPr>
      <w:r>
        <w:rPr>
          <w:rFonts w:hint="eastAsia" w:hAnsi="宋体"/>
        </w:rPr>
        <w:t>第一章 磋商邀请</w:t>
      </w:r>
    </w:p>
    <w:p w14:paraId="2AA93F48">
      <w:pPr>
        <w:pStyle w:val="22"/>
        <w:adjustRightInd w:val="0"/>
        <w:snapToGrid w:val="0"/>
        <w:spacing w:line="460" w:lineRule="exact"/>
        <w:ind w:firstLine="420" w:firstLineChars="200"/>
        <w:rPr>
          <w:rFonts w:hint="eastAsia" w:hAnsi="宋体"/>
        </w:rPr>
      </w:pPr>
      <w:r>
        <w:rPr>
          <w:rFonts w:hint="eastAsia" w:hAnsi="宋体"/>
        </w:rPr>
        <w:t>第二章 磋商须知</w:t>
      </w:r>
    </w:p>
    <w:p w14:paraId="40FB4F2B">
      <w:pPr>
        <w:pStyle w:val="22"/>
        <w:adjustRightInd w:val="0"/>
        <w:snapToGrid w:val="0"/>
        <w:spacing w:line="460" w:lineRule="exact"/>
        <w:ind w:firstLine="420" w:firstLineChars="200"/>
        <w:rPr>
          <w:rFonts w:hint="eastAsia" w:hAnsi="宋体"/>
        </w:rPr>
      </w:pPr>
      <w:r>
        <w:rPr>
          <w:rFonts w:hint="eastAsia" w:hAnsi="宋体"/>
        </w:rPr>
        <w:t>第三章 采购合同格式条款</w:t>
      </w:r>
    </w:p>
    <w:p w14:paraId="6FD8B5A9">
      <w:pPr>
        <w:pStyle w:val="22"/>
        <w:adjustRightInd w:val="0"/>
        <w:snapToGrid w:val="0"/>
        <w:spacing w:line="460" w:lineRule="exact"/>
        <w:ind w:firstLine="420" w:firstLineChars="200"/>
        <w:rPr>
          <w:rFonts w:hint="eastAsia" w:hAnsi="宋体"/>
        </w:rPr>
      </w:pPr>
      <w:r>
        <w:rPr>
          <w:rFonts w:hint="eastAsia" w:hAnsi="宋体"/>
        </w:rPr>
        <w:t>第四章 采购需求</w:t>
      </w:r>
    </w:p>
    <w:p w14:paraId="7C738354">
      <w:pPr>
        <w:pStyle w:val="22"/>
        <w:adjustRightInd w:val="0"/>
        <w:snapToGrid w:val="0"/>
        <w:spacing w:line="460" w:lineRule="exact"/>
        <w:ind w:firstLine="420" w:firstLineChars="200"/>
        <w:rPr>
          <w:rFonts w:hint="eastAsia" w:hAnsi="宋体"/>
        </w:rPr>
      </w:pPr>
      <w:r>
        <w:rPr>
          <w:rFonts w:hint="eastAsia" w:hAnsi="宋体"/>
        </w:rPr>
        <w:t>第五章 响应文件组成</w:t>
      </w:r>
    </w:p>
    <w:p w14:paraId="0BE1196F">
      <w:pPr>
        <w:pStyle w:val="22"/>
        <w:adjustRightInd w:val="0"/>
        <w:snapToGrid w:val="0"/>
        <w:spacing w:line="460" w:lineRule="exact"/>
        <w:ind w:firstLine="420" w:firstLineChars="200"/>
        <w:rPr>
          <w:rFonts w:hint="eastAsia" w:hAnsi="宋体" w:cs="宋体"/>
          <w:kern w:val="0"/>
        </w:rPr>
      </w:pPr>
      <w:r>
        <w:rPr>
          <w:rFonts w:hint="eastAsia"/>
        </w:rPr>
        <w:t>10.2</w:t>
      </w:r>
      <w:r>
        <w:rPr>
          <w:rFonts w:hint="eastAsia" w:hAnsi="宋体" w:cs="宋体"/>
          <w:kern w:val="0"/>
        </w:rPr>
        <w:t>磋商小组根据与供应商磋商情况可能实质性变动的内容，包括采购需求中的技术、服务要求以及合同条款，</w:t>
      </w:r>
      <w:r>
        <w:rPr>
          <w:rFonts w:hint="eastAsia"/>
        </w:rPr>
        <w:t>在</w:t>
      </w:r>
      <w:r>
        <w:rPr>
          <w:rFonts w:hint="eastAsia"/>
          <w:b/>
        </w:rPr>
        <w:t>磋商须知前附表</w:t>
      </w:r>
      <w:r>
        <w:rPr>
          <w:rFonts w:hint="eastAsia"/>
        </w:rPr>
        <w:t>中明确。</w:t>
      </w:r>
    </w:p>
    <w:p w14:paraId="41AA2FB3">
      <w:pPr>
        <w:adjustRightInd w:val="0"/>
        <w:snapToGrid w:val="0"/>
        <w:spacing w:line="460" w:lineRule="exact"/>
        <w:ind w:firstLine="420" w:firstLineChars="200"/>
        <w:rPr>
          <w:rFonts w:hint="eastAsia" w:ascii="宋体" w:hAnsi="宋体"/>
          <w:szCs w:val="21"/>
        </w:rPr>
      </w:pPr>
      <w:r>
        <w:rPr>
          <w:rFonts w:hint="eastAsia" w:ascii="宋体" w:hAnsi="宋体"/>
        </w:rPr>
        <w:t>10.3</w:t>
      </w:r>
      <w:r>
        <w:rPr>
          <w:rFonts w:hint="eastAsia" w:ascii="宋体" w:hAnsi="宋体"/>
          <w:szCs w:val="21"/>
        </w:rPr>
        <w:t>供应商应仔细阅读</w:t>
      </w:r>
      <w:r>
        <w:rPr>
          <w:rFonts w:hint="eastAsia" w:ascii="宋体" w:hAnsi="宋体"/>
          <w:bCs/>
          <w:szCs w:val="21"/>
        </w:rPr>
        <w:t>磋商</w:t>
      </w:r>
      <w:r>
        <w:rPr>
          <w:rFonts w:hint="eastAsia" w:ascii="宋体" w:hAnsi="宋体"/>
          <w:szCs w:val="21"/>
        </w:rPr>
        <w:t>文件的全部内容，按照</w:t>
      </w:r>
      <w:r>
        <w:rPr>
          <w:rFonts w:hint="eastAsia" w:ascii="宋体" w:hAnsi="宋体"/>
          <w:bCs/>
          <w:szCs w:val="21"/>
        </w:rPr>
        <w:t>磋商</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磋商</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文件存在缺陷或瑕疵的理由，其风险由供应商承担。</w:t>
      </w:r>
    </w:p>
    <w:p w14:paraId="7AFA9F68">
      <w:pPr>
        <w:adjustRightInd w:val="0"/>
        <w:snapToGrid w:val="0"/>
        <w:spacing w:line="460" w:lineRule="exact"/>
        <w:rPr>
          <w:rFonts w:hint="eastAsia" w:ascii="宋体" w:hAnsi="宋体"/>
          <w:b/>
          <w:szCs w:val="21"/>
        </w:rPr>
      </w:pPr>
      <w:r>
        <w:rPr>
          <w:rFonts w:hint="eastAsia" w:ascii="宋体" w:hAnsi="宋体"/>
          <w:b/>
          <w:szCs w:val="21"/>
        </w:rPr>
        <w:t>11.</w:t>
      </w:r>
      <w:r>
        <w:rPr>
          <w:rFonts w:hint="eastAsia"/>
          <w:b/>
        </w:rPr>
        <w:t xml:space="preserve"> </w:t>
      </w:r>
      <w:r>
        <w:rPr>
          <w:rFonts w:hint="eastAsia" w:ascii="宋体" w:hAnsi="宋体"/>
          <w:b/>
          <w:szCs w:val="21"/>
        </w:rPr>
        <w:t>磋商文件的提供期限</w:t>
      </w:r>
    </w:p>
    <w:p w14:paraId="1D95A43B">
      <w:pPr>
        <w:adjustRightInd w:val="0"/>
        <w:snapToGrid w:val="0"/>
        <w:spacing w:line="460" w:lineRule="exact"/>
        <w:ind w:firstLine="420" w:firstLineChars="200"/>
        <w:rPr>
          <w:rFonts w:hint="eastAsia" w:ascii="宋体" w:hAnsi="宋体"/>
          <w:szCs w:val="21"/>
        </w:rPr>
      </w:pPr>
      <w:r>
        <w:rPr>
          <w:rFonts w:hint="eastAsia" w:ascii="宋体" w:hAnsi="宋体"/>
          <w:szCs w:val="21"/>
        </w:rPr>
        <w:t>11.1磋商文件的具体提供期限见</w:t>
      </w:r>
      <w:r>
        <w:rPr>
          <w:rFonts w:hint="eastAsia" w:ascii="宋体" w:hAnsi="宋体"/>
          <w:b/>
          <w:szCs w:val="21"/>
        </w:rPr>
        <w:t>磋商文件前附表</w:t>
      </w:r>
      <w:r>
        <w:rPr>
          <w:rFonts w:hint="eastAsia" w:ascii="宋体" w:hAnsi="宋体"/>
          <w:szCs w:val="21"/>
        </w:rPr>
        <w:t>。</w:t>
      </w:r>
    </w:p>
    <w:p w14:paraId="0D5CD79E">
      <w:pPr>
        <w:adjustRightInd w:val="0"/>
        <w:snapToGrid w:val="0"/>
        <w:spacing w:line="460" w:lineRule="exact"/>
        <w:ind w:firstLine="420" w:firstLineChars="200"/>
        <w:rPr>
          <w:rFonts w:hint="eastAsia" w:ascii="宋体" w:hAnsi="宋体"/>
          <w:szCs w:val="21"/>
        </w:rPr>
      </w:pPr>
      <w:r>
        <w:rPr>
          <w:rFonts w:hint="eastAsia" w:ascii="宋体" w:hAnsi="宋体"/>
          <w:szCs w:val="21"/>
        </w:rPr>
        <w:t>11.2供应商应持</w:t>
      </w:r>
      <w:r>
        <w:rPr>
          <w:rFonts w:hint="eastAsia" w:ascii="宋体" w:hAnsi="宋体"/>
          <w:b/>
          <w:szCs w:val="21"/>
        </w:rPr>
        <w:t>磋商文件前附表</w:t>
      </w:r>
      <w:r>
        <w:rPr>
          <w:rFonts w:hint="eastAsia" w:ascii="宋体" w:hAnsi="宋体"/>
          <w:szCs w:val="21"/>
        </w:rPr>
        <w:t>规定的资料领取或购买磋商文件。</w:t>
      </w:r>
    </w:p>
    <w:p w14:paraId="5EC83D27">
      <w:pPr>
        <w:pStyle w:val="22"/>
        <w:adjustRightInd w:val="0"/>
        <w:snapToGrid w:val="0"/>
        <w:spacing w:line="460" w:lineRule="exact"/>
        <w:rPr>
          <w:rFonts w:hint="eastAsia" w:hAnsi="宋体"/>
        </w:rPr>
      </w:pPr>
      <w:r>
        <w:rPr>
          <w:rFonts w:hint="eastAsia" w:hAnsi="宋体"/>
          <w:b/>
        </w:rPr>
        <w:t>12.</w:t>
      </w:r>
      <w:r>
        <w:rPr>
          <w:rFonts w:hint="eastAsia" w:hAnsi="宋体" w:cs="宋体"/>
          <w:b/>
          <w:kern w:val="0"/>
        </w:rPr>
        <w:t>提交首次响应文件</w:t>
      </w:r>
      <w:r>
        <w:rPr>
          <w:rFonts w:hint="eastAsia" w:hAnsi="宋体"/>
          <w:b/>
        </w:rPr>
        <w:t>的</w:t>
      </w:r>
      <w:r>
        <w:rPr>
          <w:rFonts w:hint="eastAsia" w:hAnsi="宋体" w:cs="宋体"/>
          <w:b/>
          <w:kern w:val="0"/>
        </w:rPr>
        <w:t>截止</w:t>
      </w:r>
      <w:r>
        <w:rPr>
          <w:rFonts w:hint="eastAsia" w:hAnsi="宋体"/>
          <w:b/>
        </w:rPr>
        <w:t>时间</w:t>
      </w:r>
    </w:p>
    <w:p w14:paraId="488819A5">
      <w:pPr>
        <w:pStyle w:val="22"/>
        <w:adjustRightInd w:val="0"/>
        <w:snapToGrid w:val="0"/>
        <w:spacing w:line="460" w:lineRule="exact"/>
        <w:ind w:firstLine="420" w:firstLineChars="200"/>
        <w:rPr>
          <w:rFonts w:hint="eastAsia" w:hAnsi="宋体"/>
        </w:rPr>
      </w:pPr>
      <w:r>
        <w:rPr>
          <w:rFonts w:hint="eastAsia" w:hAnsi="宋体"/>
        </w:rPr>
        <w:t>12.1</w:t>
      </w:r>
      <w:r>
        <w:rPr>
          <w:rFonts w:hint="eastAsia" w:hAnsi="宋体" w:cs="宋体"/>
          <w:kern w:val="0"/>
        </w:rPr>
        <w:t>供应商提交首次响应文件截止</w:t>
      </w:r>
      <w:r>
        <w:rPr>
          <w:rFonts w:hint="eastAsia" w:hAnsi="宋体"/>
        </w:rPr>
        <w:t>时间见</w:t>
      </w:r>
      <w:r>
        <w:rPr>
          <w:rFonts w:hint="eastAsia" w:hAnsi="宋体"/>
          <w:b/>
        </w:rPr>
        <w:t>磋商须知前附表</w:t>
      </w:r>
      <w:r>
        <w:rPr>
          <w:rFonts w:hint="eastAsia" w:hAnsi="宋体"/>
        </w:rPr>
        <w:t>。</w:t>
      </w:r>
    </w:p>
    <w:p w14:paraId="3E23F44E">
      <w:pPr>
        <w:adjustRightInd w:val="0"/>
        <w:snapToGrid w:val="0"/>
        <w:spacing w:line="460" w:lineRule="exact"/>
        <w:rPr>
          <w:rFonts w:hint="eastAsia" w:ascii="宋体" w:hAnsi="宋体"/>
          <w:b/>
          <w:bCs/>
          <w:szCs w:val="21"/>
        </w:rPr>
      </w:pPr>
      <w:r>
        <w:rPr>
          <w:rFonts w:hint="eastAsia" w:ascii="宋体" w:hAnsi="宋体"/>
          <w:b/>
          <w:bCs/>
          <w:szCs w:val="21"/>
        </w:rPr>
        <w:t>13.磋商文件的澄清</w:t>
      </w:r>
      <w:r>
        <w:rPr>
          <w:rFonts w:hint="eastAsia" w:ascii="宋体" w:hAnsi="宋体"/>
          <w:b/>
          <w:kern w:val="0"/>
          <w:szCs w:val="21"/>
          <w:lang w:val="zh-CN"/>
        </w:rPr>
        <w:t>或者</w:t>
      </w:r>
      <w:r>
        <w:rPr>
          <w:rFonts w:hint="eastAsia" w:ascii="宋体" w:hAnsi="宋体"/>
          <w:b/>
          <w:bCs/>
          <w:szCs w:val="21"/>
        </w:rPr>
        <w:t>修改</w:t>
      </w:r>
    </w:p>
    <w:p w14:paraId="4120D74C">
      <w:pPr>
        <w:adjustRightInd w:val="0"/>
        <w:snapToGrid w:val="0"/>
        <w:spacing w:line="460" w:lineRule="exact"/>
        <w:ind w:right="-105" w:rightChars="-50" w:firstLine="420" w:firstLineChars="200"/>
        <w:rPr>
          <w:rFonts w:hint="eastAsia" w:ascii="宋体" w:hAnsi="宋体" w:cs="宋体"/>
          <w:kern w:val="0"/>
          <w:szCs w:val="21"/>
        </w:rPr>
      </w:pPr>
      <w:r>
        <w:rPr>
          <w:rFonts w:hint="eastAsia" w:ascii="宋体" w:hAnsi="宋体"/>
          <w:szCs w:val="21"/>
        </w:rPr>
        <w:t>13.1在</w:t>
      </w:r>
      <w:r>
        <w:rPr>
          <w:rFonts w:hint="eastAsia" w:ascii="宋体" w:hAnsi="宋体" w:cs="宋体"/>
          <w:kern w:val="0"/>
          <w:szCs w:val="21"/>
        </w:rPr>
        <w:t xml:space="preserve">提交首次响应文件截止之日前，采购人、采购代理机构可以对已发出的磋商文件进行必要的澄清或者修改。 </w:t>
      </w:r>
    </w:p>
    <w:p w14:paraId="35410F79">
      <w:pPr>
        <w:adjustRightInd w:val="0"/>
        <w:snapToGrid w:val="0"/>
        <w:spacing w:line="460" w:lineRule="exact"/>
        <w:ind w:right="-105" w:rightChars="-50" w:firstLine="420" w:firstLineChars="200"/>
        <w:rPr>
          <w:rFonts w:hint="eastAsia" w:ascii="宋体" w:hAnsi="宋体" w:cs="宋体"/>
          <w:kern w:val="0"/>
          <w:szCs w:val="21"/>
        </w:rPr>
      </w:pPr>
      <w:r>
        <w:rPr>
          <w:rFonts w:hint="eastAsia" w:ascii="宋体" w:hAnsi="宋体"/>
          <w:szCs w:val="21"/>
        </w:rPr>
        <w:t>13.2</w:t>
      </w:r>
      <w:r>
        <w:rPr>
          <w:rFonts w:hint="eastAsia" w:ascii="宋体" w:hAnsi="宋体" w:cs="宋体"/>
          <w:kern w:val="0"/>
          <w:szCs w:val="21"/>
        </w:rPr>
        <w:t>澄清或者修改的内容可能影响响应文件编制的，采购人</w:t>
      </w:r>
      <w:r>
        <w:rPr>
          <w:rFonts w:hint="eastAsia" w:ascii="宋体" w:hAnsi="宋体" w:cs="宋体"/>
          <w:kern w:val="0"/>
          <w:szCs w:val="21"/>
          <w:lang w:eastAsia="zh-CN"/>
        </w:rPr>
        <w:t>或</w:t>
      </w:r>
      <w:r>
        <w:rPr>
          <w:rFonts w:hint="eastAsia" w:ascii="宋体" w:hAnsi="宋体" w:cs="宋体"/>
          <w:kern w:val="0"/>
          <w:szCs w:val="21"/>
        </w:rPr>
        <w:t>采购代理机构</w:t>
      </w:r>
      <w:r>
        <w:rPr>
          <w:rFonts w:hint="eastAsia" w:ascii="宋体" w:hAnsi="宋体" w:cs="宋体"/>
          <w:kern w:val="0"/>
          <w:szCs w:val="21"/>
          <w:lang w:eastAsia="zh-CN"/>
        </w:rPr>
        <w:t>将</w:t>
      </w:r>
      <w:r>
        <w:rPr>
          <w:rFonts w:hint="eastAsia" w:ascii="宋体" w:hAnsi="宋体" w:cs="宋体"/>
          <w:kern w:val="0"/>
          <w:szCs w:val="21"/>
          <w:lang w:val="en-US" w:eastAsia="zh-CN"/>
        </w:rPr>
        <w:t>以邮件的方式通知供应商本项目</w:t>
      </w:r>
      <w:r>
        <w:rPr>
          <w:rFonts w:hint="eastAsia" w:ascii="宋体" w:hAnsi="宋体" w:cs="宋体"/>
          <w:kern w:val="0"/>
          <w:szCs w:val="21"/>
          <w:lang w:eastAsia="zh-CN"/>
        </w:rPr>
        <w:t>澄清或修改</w:t>
      </w:r>
      <w:r>
        <w:rPr>
          <w:rFonts w:hint="eastAsia" w:ascii="宋体" w:hAnsi="宋体" w:cs="宋体"/>
          <w:kern w:val="0"/>
          <w:szCs w:val="21"/>
          <w:lang w:val="en-US" w:eastAsia="zh-CN"/>
        </w:rPr>
        <w:t>内容</w:t>
      </w:r>
      <w:r>
        <w:rPr>
          <w:rFonts w:hint="eastAsia" w:ascii="宋体" w:hAnsi="宋体" w:cs="宋体"/>
          <w:kern w:val="0"/>
          <w:szCs w:val="21"/>
          <w:lang w:eastAsia="zh-CN"/>
        </w:rPr>
        <w:t>，供应商应及时自行阅览相关</w:t>
      </w:r>
      <w:r>
        <w:rPr>
          <w:rFonts w:hint="eastAsia" w:ascii="宋体" w:hAnsi="宋体" w:cs="宋体"/>
          <w:kern w:val="0"/>
          <w:szCs w:val="21"/>
          <w:lang w:val="en-US" w:eastAsia="zh-CN"/>
        </w:rPr>
        <w:t>邮件</w:t>
      </w:r>
      <w:r>
        <w:rPr>
          <w:rFonts w:hint="eastAsia" w:ascii="宋体" w:hAnsi="宋体" w:cs="宋体"/>
          <w:kern w:val="0"/>
          <w:szCs w:val="21"/>
          <w:lang w:eastAsia="zh-CN"/>
        </w:rPr>
        <w:t>，因未阅览相关</w:t>
      </w:r>
      <w:r>
        <w:rPr>
          <w:rFonts w:hint="eastAsia" w:ascii="宋体" w:hAnsi="宋体" w:cs="宋体"/>
          <w:kern w:val="0"/>
          <w:szCs w:val="21"/>
          <w:lang w:val="en-US" w:eastAsia="zh-CN"/>
        </w:rPr>
        <w:t>邮件</w:t>
      </w:r>
      <w:r>
        <w:rPr>
          <w:rFonts w:hint="eastAsia" w:ascii="宋体" w:hAnsi="宋体" w:cs="宋体"/>
          <w:kern w:val="0"/>
          <w:szCs w:val="21"/>
          <w:lang w:eastAsia="zh-CN"/>
        </w:rPr>
        <w:t>而导致的因澄清或修改内容对供应商参与本项目磋商采购活动产生的任何影响，由供应商自行承担</w:t>
      </w:r>
      <w:r>
        <w:rPr>
          <w:rFonts w:hint="eastAsia" w:ascii="宋体" w:hAnsi="宋体" w:cs="宋体"/>
          <w:kern w:val="0"/>
          <w:szCs w:val="21"/>
        </w:rPr>
        <w:t>。</w:t>
      </w:r>
    </w:p>
    <w:p w14:paraId="17453B08">
      <w:pPr>
        <w:pStyle w:val="22"/>
        <w:adjustRightInd w:val="0"/>
        <w:snapToGrid w:val="0"/>
        <w:spacing w:line="460" w:lineRule="exact"/>
        <w:ind w:firstLine="420" w:firstLineChars="200"/>
        <w:rPr>
          <w:rFonts w:hint="eastAsia"/>
        </w:rPr>
      </w:pPr>
      <w:r>
        <w:rPr>
          <w:rFonts w:hint="eastAsia"/>
        </w:rPr>
        <w:t>13.2</w:t>
      </w:r>
      <w:r>
        <w:rPr>
          <w:rFonts w:hint="eastAsia" w:hAnsi="宋体" w:cs="宋体"/>
          <w:kern w:val="0"/>
        </w:rPr>
        <w:t>提交首次响应文件截止时间前对磋商文件澄清或者修改内容，为磋商文件的组成部分。</w:t>
      </w:r>
    </w:p>
    <w:p w14:paraId="039A20AE">
      <w:pPr>
        <w:adjustRightInd w:val="0"/>
        <w:snapToGrid w:val="0"/>
        <w:spacing w:line="460" w:lineRule="exact"/>
        <w:ind w:left="902" w:hanging="902" w:hangingChars="376"/>
        <w:rPr>
          <w:rFonts w:hint="eastAsia" w:ascii="黑体" w:hAnsi="宋体" w:eastAsia="黑体"/>
          <w:sz w:val="24"/>
        </w:rPr>
      </w:pPr>
      <w:r>
        <w:rPr>
          <w:rFonts w:hint="eastAsia" w:ascii="黑体" w:hAnsi="宋体" w:eastAsia="黑体"/>
          <w:sz w:val="24"/>
        </w:rPr>
        <w:t>三、响应文件</w:t>
      </w:r>
    </w:p>
    <w:p w14:paraId="50FDEF03">
      <w:pPr>
        <w:adjustRightInd w:val="0"/>
        <w:snapToGrid w:val="0"/>
        <w:spacing w:line="460" w:lineRule="exact"/>
        <w:rPr>
          <w:rFonts w:hint="eastAsia" w:ascii="宋体" w:hAnsi="宋体"/>
          <w:b/>
          <w:bCs/>
          <w:szCs w:val="21"/>
        </w:rPr>
      </w:pPr>
      <w:r>
        <w:rPr>
          <w:rFonts w:hint="eastAsia" w:ascii="宋体" w:hAnsi="宋体"/>
          <w:b/>
          <w:bCs/>
          <w:szCs w:val="21"/>
        </w:rPr>
        <w:t>14.一般要求</w:t>
      </w:r>
    </w:p>
    <w:p w14:paraId="2045DC01">
      <w:pPr>
        <w:adjustRightInd w:val="0"/>
        <w:snapToGrid w:val="0"/>
        <w:spacing w:line="460" w:lineRule="exact"/>
        <w:ind w:firstLine="420" w:firstLineChars="200"/>
        <w:rPr>
          <w:rFonts w:hint="eastAsia" w:ascii="宋体" w:hAnsi="宋体"/>
          <w:bCs/>
          <w:szCs w:val="21"/>
        </w:rPr>
      </w:pPr>
      <w:r>
        <w:rPr>
          <w:rFonts w:hint="eastAsia" w:ascii="宋体" w:hAnsi="宋体"/>
          <w:bCs/>
          <w:szCs w:val="21"/>
        </w:rPr>
        <w:t>14.1 供应商应仔细阅读磋商文件的所有内容，按磋商文件的要求编制响应文件，并保证所提供的全部资料的真实性，以使其响应文件对磋商文件做出实质性的响应。</w:t>
      </w:r>
    </w:p>
    <w:p w14:paraId="1253B66B">
      <w:pPr>
        <w:adjustRightInd w:val="0"/>
        <w:snapToGrid w:val="0"/>
        <w:spacing w:line="460" w:lineRule="exact"/>
        <w:ind w:firstLine="420" w:firstLineChars="200"/>
        <w:rPr>
          <w:rFonts w:hint="eastAsia" w:ascii="宋体" w:hAnsi="宋体"/>
          <w:bCs/>
          <w:szCs w:val="21"/>
        </w:rPr>
      </w:pPr>
      <w:r>
        <w:rPr>
          <w:rFonts w:hint="eastAsia" w:ascii="宋体" w:hAnsi="宋体"/>
          <w:bCs/>
          <w:szCs w:val="21"/>
        </w:rPr>
        <w:t xml:space="preserve">14.2 </w:t>
      </w:r>
      <w:r>
        <w:rPr>
          <w:rFonts w:hint="eastAsia" w:ascii="宋体" w:hAnsi="宋体"/>
          <w:szCs w:val="21"/>
        </w:rPr>
        <w:t>供应商提交的响应文件及供应商与采购人或采购代理机构、磋商小组就有关磋商的所有来往函电均使用中文。供应商可以提交其他语言的资料，但应附中文注释，在有差异时以中文为准。</w:t>
      </w:r>
    </w:p>
    <w:p w14:paraId="4225127D">
      <w:pPr>
        <w:pStyle w:val="22"/>
        <w:adjustRightInd w:val="0"/>
        <w:snapToGrid w:val="0"/>
        <w:spacing w:line="460" w:lineRule="exact"/>
        <w:ind w:firstLine="420" w:firstLineChars="200"/>
        <w:rPr>
          <w:rFonts w:hint="eastAsia" w:hAnsi="宋体"/>
        </w:rPr>
      </w:pPr>
      <w:r>
        <w:rPr>
          <w:rFonts w:hint="eastAsia" w:hAnsi="宋体"/>
          <w:bCs/>
        </w:rPr>
        <w:t xml:space="preserve">14.3 </w:t>
      </w:r>
      <w:r>
        <w:rPr>
          <w:rFonts w:hint="eastAsia" w:hAnsi="宋体"/>
        </w:rPr>
        <w:t>计量单位应使用我国法定计量单位，未列明时应默认为我国法定计量单位。</w:t>
      </w:r>
    </w:p>
    <w:p w14:paraId="73F5CF33">
      <w:pPr>
        <w:pStyle w:val="22"/>
        <w:adjustRightInd w:val="0"/>
        <w:snapToGrid w:val="0"/>
        <w:spacing w:line="460" w:lineRule="exact"/>
        <w:ind w:firstLine="420" w:firstLineChars="200"/>
        <w:rPr>
          <w:rFonts w:hint="eastAsia" w:hAnsi="宋体"/>
        </w:rPr>
      </w:pPr>
      <w:r>
        <w:rPr>
          <w:rFonts w:hint="eastAsia" w:hAnsi="宋体"/>
        </w:rPr>
        <w:t>14.4 响应文件应采用书面形式，电报、传真、电子邮件形式的响应文件概不接受。</w:t>
      </w:r>
    </w:p>
    <w:p w14:paraId="39C6FF0B">
      <w:pPr>
        <w:adjustRightInd w:val="0"/>
        <w:snapToGrid w:val="0"/>
        <w:spacing w:line="460" w:lineRule="exact"/>
        <w:ind w:firstLine="420" w:firstLineChars="200"/>
        <w:rPr>
          <w:rFonts w:hint="eastAsia" w:ascii="宋体" w:hAnsi="宋体"/>
          <w:szCs w:val="21"/>
        </w:rPr>
      </w:pPr>
      <w:r>
        <w:rPr>
          <w:rFonts w:hint="eastAsia" w:ascii="宋体" w:hAnsi="宋体"/>
          <w:szCs w:val="21"/>
        </w:rPr>
        <w:t>14.5 供应商应按磋商文件中提供的响应文件格式填写。</w:t>
      </w:r>
    </w:p>
    <w:p w14:paraId="23371BC0">
      <w:pPr>
        <w:adjustRightInd w:val="0"/>
        <w:snapToGrid w:val="0"/>
        <w:spacing w:line="460" w:lineRule="exact"/>
        <w:rPr>
          <w:rFonts w:hint="eastAsia" w:ascii="宋体" w:hAnsi="宋体"/>
          <w:b/>
          <w:bCs/>
          <w:szCs w:val="21"/>
        </w:rPr>
      </w:pPr>
      <w:r>
        <w:rPr>
          <w:rFonts w:hint="eastAsia" w:ascii="宋体" w:hAnsi="宋体"/>
          <w:b/>
          <w:bCs/>
          <w:szCs w:val="21"/>
        </w:rPr>
        <w:t>15.</w:t>
      </w:r>
      <w:r>
        <w:rPr>
          <w:rFonts w:hint="eastAsia" w:ascii="宋体" w:hAnsi="宋体"/>
          <w:b/>
          <w:szCs w:val="21"/>
        </w:rPr>
        <w:t>响应文件</w:t>
      </w:r>
      <w:r>
        <w:rPr>
          <w:rFonts w:hint="eastAsia" w:ascii="宋体" w:hAnsi="宋体"/>
          <w:b/>
          <w:bCs/>
          <w:szCs w:val="21"/>
        </w:rPr>
        <w:t>的组成</w:t>
      </w:r>
    </w:p>
    <w:p w14:paraId="1F2366A9">
      <w:pPr>
        <w:adjustRightInd w:val="0"/>
        <w:snapToGrid w:val="0"/>
        <w:spacing w:line="460" w:lineRule="exact"/>
        <w:ind w:firstLine="420" w:firstLineChars="200"/>
        <w:jc w:val="left"/>
        <w:rPr>
          <w:rFonts w:hint="eastAsia" w:ascii="宋体" w:hAnsi="宋体"/>
          <w:szCs w:val="21"/>
        </w:rPr>
      </w:pPr>
      <w:r>
        <w:rPr>
          <w:rFonts w:hint="eastAsia" w:ascii="宋体" w:hAnsi="宋体"/>
        </w:rPr>
        <w:t>15.1</w:t>
      </w:r>
      <w:r>
        <w:rPr>
          <w:rFonts w:hint="eastAsia" w:hAnsi="宋体"/>
        </w:rPr>
        <w:t xml:space="preserve"> 响应文件包括下列内容：</w:t>
      </w:r>
      <w:r>
        <w:rPr>
          <w:rFonts w:hint="eastAsia" w:ascii="宋体" w:hAnsi="宋体"/>
          <w:szCs w:val="21"/>
        </w:rPr>
        <w:t xml:space="preserve"> </w:t>
      </w:r>
    </w:p>
    <w:p w14:paraId="70BBC8D6">
      <w:pPr>
        <w:pStyle w:val="22"/>
        <w:adjustRightInd w:val="0"/>
        <w:snapToGrid w:val="0"/>
        <w:spacing w:line="460" w:lineRule="exact"/>
        <w:ind w:firstLine="420" w:firstLineChars="200"/>
        <w:rPr>
          <w:rFonts w:hint="eastAsia" w:hAnsi="宋体"/>
          <w:bCs/>
        </w:rPr>
      </w:pPr>
      <w:r>
        <w:rPr>
          <w:rFonts w:hint="eastAsia" w:hAnsi="宋体"/>
          <w:bCs/>
        </w:rPr>
        <w:t>（1）磋商响应声明</w:t>
      </w:r>
    </w:p>
    <w:p w14:paraId="48AE529D">
      <w:pPr>
        <w:pStyle w:val="22"/>
        <w:adjustRightInd w:val="0"/>
        <w:snapToGrid w:val="0"/>
        <w:spacing w:line="460" w:lineRule="exact"/>
        <w:ind w:firstLine="420" w:firstLineChars="200"/>
        <w:rPr>
          <w:rFonts w:hint="eastAsia" w:hAnsi="宋体"/>
          <w:bCs/>
        </w:rPr>
      </w:pPr>
      <w:r>
        <w:rPr>
          <w:rFonts w:hint="eastAsia" w:hAnsi="宋体"/>
          <w:bCs/>
        </w:rPr>
        <w:t>（2）供应商的资格证明资料</w:t>
      </w:r>
    </w:p>
    <w:p w14:paraId="4A3DECA2">
      <w:pPr>
        <w:pStyle w:val="22"/>
        <w:adjustRightInd w:val="0"/>
        <w:snapToGrid w:val="0"/>
        <w:spacing w:line="460" w:lineRule="exact"/>
        <w:ind w:firstLine="420" w:firstLineChars="200"/>
        <w:rPr>
          <w:rFonts w:hint="eastAsia" w:hAnsi="宋体"/>
          <w:bCs/>
        </w:rPr>
      </w:pPr>
      <w:r>
        <w:rPr>
          <w:rFonts w:hint="eastAsia" w:hAnsi="宋体"/>
          <w:bCs/>
        </w:rPr>
        <w:t>（3）服务方案</w:t>
      </w:r>
    </w:p>
    <w:p w14:paraId="3E5B7CD2">
      <w:pPr>
        <w:pStyle w:val="22"/>
        <w:adjustRightInd w:val="0"/>
        <w:snapToGrid w:val="0"/>
        <w:spacing w:line="460" w:lineRule="exact"/>
        <w:ind w:firstLine="420" w:firstLineChars="200"/>
        <w:rPr>
          <w:rFonts w:hint="eastAsia" w:hAnsi="宋体"/>
          <w:bCs/>
        </w:rPr>
      </w:pPr>
      <w:r>
        <w:rPr>
          <w:rFonts w:hint="eastAsia" w:hAnsi="宋体"/>
          <w:bCs/>
        </w:rPr>
        <w:t>（4）</w:t>
      </w:r>
      <w:r>
        <w:rPr>
          <w:rFonts w:hint="eastAsia" w:hAnsi="宋体"/>
        </w:rPr>
        <w:t>采购需求响应与偏离表</w:t>
      </w:r>
    </w:p>
    <w:p w14:paraId="235BEBA7">
      <w:pPr>
        <w:pStyle w:val="22"/>
        <w:adjustRightInd w:val="0"/>
        <w:snapToGrid w:val="0"/>
        <w:spacing w:line="460" w:lineRule="exact"/>
        <w:ind w:firstLine="420" w:firstLineChars="200"/>
        <w:rPr>
          <w:rFonts w:hint="eastAsia" w:hAnsi="宋体"/>
          <w:bCs/>
        </w:rPr>
      </w:pPr>
      <w:r>
        <w:rPr>
          <w:rFonts w:hint="eastAsia" w:hAnsi="宋体"/>
          <w:bCs/>
        </w:rPr>
        <w:t>（5）</w:t>
      </w:r>
      <w:r>
        <w:rPr>
          <w:rFonts w:hint="eastAsia" w:hAnsi="宋体"/>
        </w:rPr>
        <w:t>供应商认为需提供的其它资料</w:t>
      </w:r>
    </w:p>
    <w:p w14:paraId="3F20B9FF">
      <w:pPr>
        <w:adjustRightInd w:val="0"/>
        <w:snapToGrid w:val="0"/>
        <w:spacing w:line="460" w:lineRule="exact"/>
        <w:ind w:firstLine="420" w:firstLineChars="200"/>
        <w:rPr>
          <w:rFonts w:hint="eastAsia" w:hAnsi="宋体"/>
        </w:rPr>
      </w:pPr>
      <w:r>
        <w:rPr>
          <w:rFonts w:hint="eastAsia" w:ascii="宋体" w:hAnsi="宋体"/>
        </w:rPr>
        <w:t>15.2在磋商</w:t>
      </w:r>
      <w:r>
        <w:rPr>
          <w:rFonts w:hint="eastAsia" w:ascii="宋体" w:hAnsi="宋体" w:eastAsia="宋体" w:cs="宋体"/>
        </w:rPr>
        <w:t>过程中，</w:t>
      </w:r>
      <w:r>
        <w:rPr>
          <w:rFonts w:hint="eastAsia" w:ascii="宋体" w:hAnsi="宋体" w:eastAsia="宋体" w:cs="宋体"/>
          <w:szCs w:val="21"/>
        </w:rPr>
        <w:t>供应商</w:t>
      </w:r>
      <w:r>
        <w:rPr>
          <w:rFonts w:hint="eastAsia" w:ascii="宋体" w:hAnsi="宋体" w:eastAsia="宋体" w:cs="宋体"/>
        </w:rPr>
        <w:t>根据</w:t>
      </w:r>
      <w:r>
        <w:rPr>
          <w:rFonts w:hint="eastAsia" w:ascii="宋体" w:hAnsi="宋体" w:eastAsia="宋体" w:cs="宋体"/>
          <w:kern w:val="0"/>
          <w:szCs w:val="21"/>
        </w:rPr>
        <w:t>磋商小组</w:t>
      </w:r>
      <w:r>
        <w:rPr>
          <w:rFonts w:hint="eastAsia" w:ascii="宋体" w:hAnsi="宋体" w:eastAsia="宋体" w:cs="宋体"/>
          <w:bCs/>
          <w:szCs w:val="21"/>
        </w:rPr>
        <w:t>书面形式要求</w:t>
      </w:r>
      <w:r>
        <w:rPr>
          <w:rFonts w:hint="eastAsia" w:ascii="宋体" w:hAnsi="宋体" w:eastAsia="宋体" w:cs="宋体"/>
          <w:kern w:val="0"/>
          <w:szCs w:val="21"/>
        </w:rPr>
        <w:t>提交的</w:t>
      </w:r>
      <w:r>
        <w:rPr>
          <w:rFonts w:hint="eastAsia" w:ascii="宋体" w:hAnsi="宋体" w:eastAsia="宋体" w:cs="宋体"/>
        </w:rPr>
        <w:t>最后报价</w:t>
      </w:r>
      <w:r>
        <w:rPr>
          <w:rFonts w:hint="eastAsia" w:ascii="宋体" w:hAnsi="宋体" w:eastAsia="宋体" w:cs="宋体"/>
          <w:lang w:val="en-US" w:eastAsia="zh-CN"/>
        </w:rPr>
        <w:t>(</w:t>
      </w:r>
      <w:r>
        <w:rPr>
          <w:rFonts w:hint="eastAsia" w:ascii="宋体" w:hAnsi="宋体" w:eastAsia="宋体" w:cs="宋体"/>
        </w:rPr>
        <w:t>或者</w:t>
      </w:r>
      <w:r>
        <w:rPr>
          <w:rFonts w:hint="eastAsia" w:ascii="宋体" w:hAnsi="宋体" w:eastAsia="宋体" w:cs="宋体"/>
          <w:bCs/>
          <w:szCs w:val="21"/>
        </w:rPr>
        <w:t>重</w:t>
      </w:r>
      <w:r>
        <w:rPr>
          <w:rFonts w:hint="eastAsia" w:ascii="宋体" w:hAnsi="宋体" w:eastAsia="宋体" w:cs="宋体"/>
          <w:kern w:val="0"/>
          <w:szCs w:val="21"/>
        </w:rPr>
        <w:t>新提交的响应文件和</w:t>
      </w:r>
      <w:r>
        <w:rPr>
          <w:rFonts w:hint="eastAsia" w:ascii="宋体" w:hAnsi="宋体" w:eastAsia="宋体" w:cs="宋体"/>
        </w:rPr>
        <w:t>最后报价)是</w:t>
      </w:r>
      <w:r>
        <w:rPr>
          <w:rFonts w:hint="eastAsia" w:ascii="宋体" w:hAnsi="宋体" w:eastAsia="宋体" w:cs="宋体"/>
          <w:szCs w:val="21"/>
        </w:rPr>
        <w:t>响应文</w:t>
      </w:r>
      <w:r>
        <w:rPr>
          <w:rFonts w:hint="eastAsia" w:ascii="宋体" w:hAnsi="宋体"/>
          <w:szCs w:val="21"/>
        </w:rPr>
        <w:t>件</w:t>
      </w:r>
      <w:r>
        <w:rPr>
          <w:rFonts w:hint="eastAsia" w:hAnsi="宋体"/>
        </w:rPr>
        <w:t>的有效组成部分。</w:t>
      </w:r>
    </w:p>
    <w:p w14:paraId="4CD92491">
      <w:pPr>
        <w:adjustRightInd w:val="0"/>
        <w:snapToGrid w:val="0"/>
        <w:spacing w:line="460" w:lineRule="exact"/>
        <w:ind w:firstLine="420" w:firstLineChars="200"/>
        <w:rPr>
          <w:rFonts w:hint="eastAsia" w:hAnsi="宋体"/>
          <w:b/>
        </w:rPr>
      </w:pPr>
      <w:r>
        <w:rPr>
          <w:rFonts w:hint="eastAsia" w:ascii="宋体" w:hAnsi="宋体"/>
        </w:rPr>
        <w:t>15.3</w:t>
      </w:r>
      <w:r>
        <w:rPr>
          <w:rFonts w:hint="eastAsia" w:ascii="宋体" w:hAnsi="宋体" w:cs="宋体"/>
          <w:kern w:val="0"/>
          <w:szCs w:val="21"/>
        </w:rPr>
        <w:t>磋商文件规定可能发生实质性变动的，供应商应当在</w:t>
      </w:r>
      <w:r>
        <w:rPr>
          <w:rFonts w:hint="eastAsia" w:hAnsi="宋体"/>
        </w:rPr>
        <w:t>《采购需求响应与偏离表》中对应内容注明。</w:t>
      </w:r>
    </w:p>
    <w:p w14:paraId="34E83B83">
      <w:pPr>
        <w:adjustRightInd w:val="0"/>
        <w:snapToGrid w:val="0"/>
        <w:spacing w:line="460" w:lineRule="exact"/>
        <w:ind w:firstLine="420" w:firstLineChars="200"/>
        <w:rPr>
          <w:rFonts w:hint="eastAsia" w:ascii="宋体" w:hAnsi="宋体"/>
          <w:szCs w:val="21"/>
        </w:rPr>
      </w:pPr>
      <w:r>
        <w:rPr>
          <w:rFonts w:hint="eastAsia" w:ascii="宋体" w:hAnsi="宋体"/>
        </w:rPr>
        <w:t>15.4</w:t>
      </w:r>
      <w:r>
        <w:rPr>
          <w:rFonts w:hint="eastAsia" w:ascii="宋体" w:hAnsi="宋体"/>
          <w:szCs w:val="21"/>
        </w:rPr>
        <w:t>根据《政府采购法》第四十二条的规定，供应商无论成交与否，其响应文件不予退还。</w:t>
      </w:r>
    </w:p>
    <w:p w14:paraId="3CB4F63C">
      <w:pPr>
        <w:adjustRightInd w:val="0"/>
        <w:snapToGrid w:val="0"/>
        <w:spacing w:line="460" w:lineRule="exact"/>
        <w:rPr>
          <w:rFonts w:hint="eastAsia" w:ascii="宋体" w:hAnsi="宋体"/>
          <w:b/>
          <w:bCs/>
          <w:szCs w:val="21"/>
        </w:rPr>
      </w:pPr>
      <w:r>
        <w:rPr>
          <w:rFonts w:hint="eastAsia" w:ascii="宋体" w:hAnsi="宋体"/>
          <w:b/>
          <w:bCs/>
          <w:szCs w:val="21"/>
        </w:rPr>
        <w:t>16.报价</w:t>
      </w:r>
    </w:p>
    <w:p w14:paraId="6D755967">
      <w:pPr>
        <w:adjustRightInd w:val="0"/>
        <w:snapToGrid w:val="0"/>
        <w:spacing w:line="460" w:lineRule="exact"/>
        <w:ind w:firstLine="420" w:firstLineChars="200"/>
        <w:rPr>
          <w:rFonts w:hint="eastAsia" w:ascii="宋体" w:hAnsi="宋体"/>
          <w:szCs w:val="21"/>
        </w:rPr>
      </w:pPr>
      <w:r>
        <w:rPr>
          <w:rFonts w:hint="eastAsia" w:ascii="宋体" w:hAnsi="宋体"/>
          <w:szCs w:val="21"/>
        </w:rPr>
        <w:t>16.1供应商应当根据磋商文件要求和范围，以</w:t>
      </w:r>
      <w:r>
        <w:rPr>
          <w:rFonts w:hint="eastAsia" w:ascii="宋体" w:hAnsi="宋体"/>
          <w:bCs/>
          <w:szCs w:val="21"/>
        </w:rPr>
        <w:t>人民币</w:t>
      </w:r>
      <w:r>
        <w:rPr>
          <w:rFonts w:hint="eastAsia" w:ascii="宋体" w:hAnsi="宋体"/>
          <w:szCs w:val="21"/>
        </w:rPr>
        <w:t>报价，以元为单位，保留小数点后两位。</w:t>
      </w:r>
    </w:p>
    <w:p w14:paraId="2BA25C88">
      <w:pPr>
        <w:pStyle w:val="80"/>
        <w:adjustRightInd w:val="0"/>
        <w:snapToGrid w:val="0"/>
        <w:spacing w:line="460" w:lineRule="exact"/>
        <w:ind w:firstLine="420" w:firstLineChars="200"/>
        <w:rPr>
          <w:rFonts w:hint="eastAsia" w:ascii="宋体" w:hAnsi="宋体"/>
        </w:rPr>
      </w:pPr>
      <w:r>
        <w:rPr>
          <w:rFonts w:hint="eastAsia" w:ascii="宋体" w:hAnsi="宋体"/>
        </w:rPr>
        <w:t>16.2供应商应按第五章</w:t>
      </w:r>
      <w:r>
        <w:rPr>
          <w:rFonts w:hint="default" w:ascii="宋体" w:hAnsi="宋体"/>
          <w:lang w:val="en-US" w:eastAsia="zh-CN"/>
        </w:rPr>
        <w:t>“</w:t>
      </w:r>
      <w:r>
        <w:rPr>
          <w:rFonts w:hint="eastAsia" w:ascii="宋体" w:hAnsi="宋体"/>
        </w:rPr>
        <w:t>响应文件组成</w:t>
      </w:r>
      <w:r>
        <w:rPr>
          <w:rFonts w:hint="default" w:ascii="宋体" w:hAnsi="宋体"/>
          <w:lang w:val="en-US" w:eastAsia="zh-CN"/>
        </w:rPr>
        <w:t>”</w:t>
      </w:r>
      <w:r>
        <w:rPr>
          <w:rFonts w:hint="eastAsia" w:ascii="宋体" w:hAnsi="宋体"/>
        </w:rPr>
        <w:t>格式填写。</w:t>
      </w:r>
    </w:p>
    <w:p w14:paraId="697B4D57">
      <w:pPr>
        <w:pStyle w:val="22"/>
        <w:adjustRightInd w:val="0"/>
        <w:snapToGrid w:val="0"/>
        <w:spacing w:line="460" w:lineRule="exact"/>
        <w:ind w:firstLine="420" w:firstLineChars="200"/>
        <w:rPr>
          <w:rFonts w:hint="eastAsia" w:hAnsi="宋体"/>
        </w:rPr>
      </w:pPr>
      <w:r>
        <w:rPr>
          <w:rFonts w:hint="eastAsia" w:hAnsi="宋体"/>
        </w:rPr>
        <w:t>16.3响应文件中标明的价格在合同执行过程中是固定不变的，不得以任何理由予以变更。以可变动价格提交的报价将被认为是非实质响应而被拒绝。</w:t>
      </w:r>
    </w:p>
    <w:p w14:paraId="54175D98">
      <w:pPr>
        <w:pStyle w:val="22"/>
        <w:adjustRightInd w:val="0"/>
        <w:snapToGrid w:val="0"/>
        <w:spacing w:line="460" w:lineRule="exact"/>
        <w:ind w:firstLine="420" w:firstLineChars="200"/>
        <w:rPr>
          <w:rFonts w:hint="eastAsia" w:hAnsi="宋体"/>
        </w:rPr>
      </w:pPr>
      <w:r>
        <w:rPr>
          <w:rFonts w:hint="eastAsia" w:hAnsi="宋体"/>
        </w:rPr>
        <w:t>16.4</w:t>
      </w:r>
      <w:r>
        <w:rPr>
          <w:rFonts w:hint="eastAsia" w:hAnsi="宋体" w:cs="宋体"/>
          <w:kern w:val="0"/>
          <w:lang w:val="zh-CN"/>
        </w:rPr>
        <w:t>供应商</w:t>
      </w:r>
      <w:r>
        <w:rPr>
          <w:rFonts w:hint="eastAsia" w:hAnsi="宋体"/>
        </w:rPr>
        <w:t>的报价不得超过采购项目预算，采购项目预算或其计算方法见</w:t>
      </w:r>
      <w:r>
        <w:rPr>
          <w:rFonts w:hint="eastAsia" w:hAnsi="宋体"/>
          <w:b/>
        </w:rPr>
        <w:t>磋商须知前附表</w:t>
      </w:r>
      <w:r>
        <w:rPr>
          <w:rFonts w:hint="eastAsia" w:hAnsi="宋体"/>
        </w:rPr>
        <w:t>。</w:t>
      </w:r>
    </w:p>
    <w:p w14:paraId="15B9089B">
      <w:pPr>
        <w:pStyle w:val="22"/>
        <w:adjustRightInd w:val="0"/>
        <w:snapToGrid w:val="0"/>
        <w:spacing w:line="460" w:lineRule="exact"/>
        <w:rPr>
          <w:rFonts w:hint="eastAsia"/>
          <w:b/>
        </w:rPr>
      </w:pPr>
      <w:r>
        <w:rPr>
          <w:rFonts w:hint="eastAsia"/>
          <w:b/>
        </w:rPr>
        <w:t>17.供应商符合磋商文件规定的证明文件</w:t>
      </w:r>
    </w:p>
    <w:p w14:paraId="71869A0E">
      <w:pPr>
        <w:adjustRightInd w:val="0"/>
        <w:snapToGrid w:val="0"/>
        <w:spacing w:line="460" w:lineRule="exact"/>
        <w:ind w:firstLine="420" w:firstLineChars="200"/>
        <w:jc w:val="left"/>
        <w:rPr>
          <w:rFonts w:hint="eastAsia" w:ascii="宋体" w:hAnsi="宋体"/>
        </w:rPr>
      </w:pPr>
      <w:r>
        <w:rPr>
          <w:rFonts w:hint="eastAsia" w:ascii="宋体" w:hAnsi="宋体"/>
        </w:rPr>
        <w:t>17.1供应商应提交满足本章第3.1款规定的资格条件要求的证明文件,该证明文件作为响应文件的一部分。</w:t>
      </w:r>
    </w:p>
    <w:p w14:paraId="2DE75C80">
      <w:pPr>
        <w:adjustRightInd w:val="0"/>
        <w:snapToGrid w:val="0"/>
        <w:spacing w:line="460" w:lineRule="exact"/>
        <w:ind w:firstLine="420" w:firstLineChars="200"/>
        <w:jc w:val="left"/>
        <w:rPr>
          <w:rFonts w:hint="eastAsia" w:ascii="宋体" w:hAnsi="宋体"/>
          <w:szCs w:val="21"/>
        </w:rPr>
      </w:pPr>
      <w:r>
        <w:rPr>
          <w:rFonts w:hint="eastAsia" w:ascii="宋体" w:hAnsi="宋体"/>
        </w:rPr>
        <w:t>17.2如果供应商为联合体，则应提交联合体各方资格证明文件、联合体协议。否则，在评审时将其视为无效响应。</w:t>
      </w:r>
    </w:p>
    <w:p w14:paraId="6A20F6DF">
      <w:pPr>
        <w:adjustRightInd w:val="0"/>
        <w:snapToGrid w:val="0"/>
        <w:spacing w:line="460" w:lineRule="exact"/>
        <w:rPr>
          <w:rFonts w:hint="eastAsia" w:ascii="宋体" w:hAnsi="宋体"/>
          <w:b/>
          <w:bCs/>
          <w:szCs w:val="21"/>
        </w:rPr>
      </w:pPr>
      <w:r>
        <w:rPr>
          <w:rFonts w:hint="eastAsia" w:ascii="宋体" w:hAnsi="宋体"/>
          <w:b/>
          <w:bCs/>
          <w:szCs w:val="21"/>
        </w:rPr>
        <w:t>18.</w:t>
      </w:r>
      <w:r>
        <w:rPr>
          <w:rFonts w:hint="eastAsia"/>
        </w:rPr>
        <w:t xml:space="preserve"> </w:t>
      </w:r>
      <w:r>
        <w:rPr>
          <w:rFonts w:hint="eastAsia" w:ascii="宋体" w:hAnsi="宋体"/>
          <w:b/>
          <w:bCs/>
          <w:szCs w:val="21"/>
        </w:rPr>
        <w:t>磋商保证金</w:t>
      </w:r>
    </w:p>
    <w:p w14:paraId="3F8CD521">
      <w:pPr>
        <w:pStyle w:val="22"/>
        <w:adjustRightInd w:val="0"/>
        <w:snapToGrid w:val="0"/>
        <w:spacing w:line="460" w:lineRule="exact"/>
        <w:ind w:firstLine="420" w:firstLineChars="200"/>
        <w:rPr>
          <w:rFonts w:hint="eastAsia" w:hAnsi="宋体"/>
          <w:bCs/>
        </w:rPr>
      </w:pPr>
      <w:r>
        <w:rPr>
          <w:rFonts w:hint="eastAsia" w:hAnsi="宋体"/>
        </w:rPr>
        <w:t>18.1</w:t>
      </w:r>
      <w:r>
        <w:rPr>
          <w:rFonts w:hint="eastAsia" w:hAnsi="宋体"/>
          <w:b/>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采购项目预算2﹪</w:t>
      </w:r>
      <w:r>
        <w:rPr>
          <w:rFonts w:hint="eastAsia" w:hAnsi="宋体"/>
          <w:bCs/>
        </w:rPr>
        <w:t>的磋商保证金(数额采用四舍五入，计算至元)</w:t>
      </w:r>
      <w:r>
        <w:rPr>
          <w:rFonts w:hint="eastAsia" w:hAnsi="宋体"/>
        </w:rPr>
        <w:t>。磋商</w:t>
      </w:r>
      <w:r>
        <w:rPr>
          <w:rFonts w:hint="eastAsia" w:hAnsi="宋体"/>
          <w:bCs/>
        </w:rPr>
        <w:t>保证金有效期应当与</w:t>
      </w:r>
      <w:r>
        <w:rPr>
          <w:rFonts w:hint="eastAsia" w:hAnsi="宋体"/>
        </w:rPr>
        <w:t>本章第19.1</w:t>
      </w:r>
      <w:r>
        <w:rPr>
          <w:rFonts w:hint="eastAsia" w:hAnsi="宋体" w:cs="宋体"/>
          <w:kern w:val="0"/>
          <w:lang w:val="zh-CN"/>
        </w:rPr>
        <w:t>款</w:t>
      </w:r>
      <w:r>
        <w:rPr>
          <w:rFonts w:hint="eastAsia" w:hAnsi="宋体"/>
        </w:rPr>
        <w:t>规定的</w:t>
      </w:r>
      <w:r>
        <w:rPr>
          <w:rFonts w:hint="eastAsia" w:hAnsi="宋体"/>
          <w:bCs/>
        </w:rPr>
        <w:t>响应文件有效期一致。</w:t>
      </w:r>
    </w:p>
    <w:p w14:paraId="5C2F39DF">
      <w:pPr>
        <w:adjustRightInd w:val="0"/>
        <w:snapToGrid w:val="0"/>
        <w:spacing w:line="460" w:lineRule="exact"/>
        <w:ind w:firstLine="420" w:firstLineChars="200"/>
        <w:rPr>
          <w:rFonts w:hint="eastAsia" w:ascii="宋体" w:hAnsi="宋体"/>
          <w:b/>
          <w:szCs w:val="21"/>
        </w:rPr>
      </w:pPr>
      <w:r>
        <w:rPr>
          <w:rFonts w:hint="eastAsia" w:ascii="宋体" w:hAnsi="宋体"/>
          <w:szCs w:val="21"/>
        </w:rPr>
        <w:t>18.2</w:t>
      </w:r>
      <w:r>
        <w:rPr>
          <w:rFonts w:hint="eastAsia" w:ascii="宋体" w:hAnsi="宋体" w:cs="宋体"/>
          <w:kern w:val="0"/>
          <w:szCs w:val="21"/>
          <w:lang w:val="zh-CN"/>
        </w:rPr>
        <w:t>供应商为联合体的，可以由联合体中的一方或者共同交纳磋商保证金，其交纳的磋商保证金，对联合体各方均具有约束力。</w:t>
      </w:r>
    </w:p>
    <w:p w14:paraId="38A23D65">
      <w:pPr>
        <w:pStyle w:val="22"/>
        <w:adjustRightInd w:val="0"/>
        <w:snapToGrid w:val="0"/>
        <w:spacing w:line="460" w:lineRule="exact"/>
        <w:ind w:firstLine="420" w:firstLineChars="200"/>
        <w:rPr>
          <w:rFonts w:hint="eastAsia" w:hAnsi="宋体"/>
        </w:rPr>
      </w:pPr>
      <w:r>
        <w:rPr>
          <w:rFonts w:hint="eastAsia" w:hAnsi="宋体"/>
        </w:rPr>
        <w:t>18.3供应商未按照磋商文件要求提交磋商保证金的，响应无效。</w:t>
      </w:r>
    </w:p>
    <w:p w14:paraId="4E99F927">
      <w:pPr>
        <w:pStyle w:val="22"/>
        <w:tabs>
          <w:tab w:val="left" w:pos="6300"/>
        </w:tabs>
        <w:adjustRightInd w:val="0"/>
        <w:snapToGrid w:val="0"/>
        <w:spacing w:line="460" w:lineRule="exact"/>
        <w:ind w:firstLine="420" w:firstLineChars="200"/>
        <w:rPr>
          <w:rFonts w:hint="eastAsia" w:hAnsi="宋体"/>
        </w:rPr>
      </w:pPr>
      <w:r>
        <w:rPr>
          <w:rFonts w:hint="eastAsia" w:hAnsi="宋体"/>
        </w:rPr>
        <w:t>18.4采购代理机构在成交通知书发出后5个工作日内退还未成交供应商的磋商保证金；在采购合同签定后5个工作日内退还成交供应商的磋商保证金，但因供应商自身原因导致无法及时退还的除外。</w:t>
      </w:r>
    </w:p>
    <w:p w14:paraId="13568700">
      <w:pPr>
        <w:pStyle w:val="22"/>
        <w:adjustRightInd w:val="0"/>
        <w:snapToGrid w:val="0"/>
        <w:spacing w:line="460" w:lineRule="exact"/>
        <w:ind w:firstLine="420" w:firstLineChars="200"/>
        <w:rPr>
          <w:rFonts w:hint="eastAsia"/>
          <w:kern w:val="0"/>
        </w:rPr>
      </w:pPr>
      <w:r>
        <w:rPr>
          <w:rFonts w:hint="eastAsia"/>
        </w:rPr>
        <w:t xml:space="preserve">18.5 </w:t>
      </w:r>
      <w:r>
        <w:rPr>
          <w:rFonts w:hint="eastAsia"/>
          <w:kern w:val="0"/>
        </w:rPr>
        <w:t>有下列情形之一的，磋商保证金不予退还：</w:t>
      </w:r>
    </w:p>
    <w:p w14:paraId="2733C05B">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（1）供应商在提交首次响应文件截止时间后撤回响应文件的；</w:t>
      </w:r>
    </w:p>
    <w:p w14:paraId="7295656A">
      <w:pPr>
        <w:widowControl/>
        <w:adjustRightInd w:val="0"/>
        <w:snapToGrid w:val="0"/>
        <w:spacing w:line="460" w:lineRule="exact"/>
        <w:ind w:firstLine="420" w:firstLineChars="200"/>
        <w:jc w:val="left"/>
        <w:rPr>
          <w:rFonts w:hint="eastAsia"/>
          <w:kern w:val="0"/>
        </w:rPr>
      </w:pPr>
      <w:r>
        <w:rPr>
          <w:rFonts w:hint="eastAsia"/>
          <w:kern w:val="0"/>
        </w:rPr>
        <w:t>（2）供应商在响应文件中提供虚假资料的；</w:t>
      </w:r>
    </w:p>
    <w:p w14:paraId="4D986491">
      <w:pPr>
        <w:widowControl/>
        <w:adjustRightInd w:val="0"/>
        <w:snapToGrid w:val="0"/>
        <w:spacing w:line="460" w:lineRule="exact"/>
        <w:ind w:firstLine="420" w:firstLineChars="200"/>
        <w:jc w:val="left"/>
        <w:rPr>
          <w:rFonts w:hint="eastAsia" w:ascii="宋体" w:hAnsi="宋体" w:cs="宋体"/>
          <w:kern w:val="0"/>
          <w:szCs w:val="21"/>
        </w:rPr>
      </w:pPr>
      <w:r>
        <w:rPr>
          <w:rFonts w:hint="eastAsia"/>
          <w:kern w:val="0"/>
        </w:rPr>
        <w:t>（3）</w:t>
      </w:r>
      <w:r>
        <w:rPr>
          <w:rFonts w:hint="eastAsia"/>
        </w:rPr>
        <w:t>确定成交结果后，无正当理由放弃成交资格的；</w:t>
      </w:r>
    </w:p>
    <w:p w14:paraId="1FDB0947">
      <w:pPr>
        <w:widowControl/>
        <w:adjustRightInd w:val="0"/>
        <w:snapToGrid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rPr>
        <w:t>(4) 除因不可抗力或磋商文件认可的情形以外，成交供应商不与采购人签订合同的；</w:t>
      </w:r>
    </w:p>
    <w:p w14:paraId="76893A95">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（5）供应商与采购人、其他供应商或者采购代理机构恶意串通的；</w:t>
      </w:r>
    </w:p>
    <w:p w14:paraId="7158C2D5">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（6）磋商文件规定的其他情形。</w:t>
      </w:r>
    </w:p>
    <w:p w14:paraId="5C2CC536">
      <w:pPr>
        <w:adjustRightInd w:val="0"/>
        <w:snapToGrid w:val="0"/>
        <w:spacing w:line="460" w:lineRule="exact"/>
        <w:rPr>
          <w:rFonts w:hint="eastAsia" w:ascii="宋体" w:hAnsi="宋体"/>
          <w:b/>
          <w:bCs/>
          <w:szCs w:val="21"/>
        </w:rPr>
      </w:pPr>
      <w:r>
        <w:rPr>
          <w:rFonts w:hint="eastAsia" w:ascii="宋体" w:hAnsi="宋体"/>
          <w:b/>
          <w:bCs/>
          <w:szCs w:val="21"/>
        </w:rPr>
        <w:t>19.</w:t>
      </w:r>
      <w:r>
        <w:rPr>
          <w:rFonts w:hint="eastAsia" w:ascii="宋体" w:hAnsi="宋体"/>
          <w:szCs w:val="21"/>
        </w:rPr>
        <w:t xml:space="preserve"> </w:t>
      </w:r>
      <w:r>
        <w:rPr>
          <w:rFonts w:hint="eastAsia" w:hAnsi="宋体"/>
          <w:b/>
        </w:rPr>
        <w:t>响应文件</w:t>
      </w:r>
      <w:r>
        <w:rPr>
          <w:rFonts w:hint="eastAsia" w:ascii="宋体" w:hAnsi="宋体"/>
          <w:b/>
          <w:szCs w:val="21"/>
        </w:rPr>
        <w:t>有效期</w:t>
      </w:r>
    </w:p>
    <w:p w14:paraId="0163CA72">
      <w:pPr>
        <w:adjustRightInd w:val="0"/>
        <w:snapToGrid w:val="0"/>
        <w:spacing w:line="460" w:lineRule="exact"/>
        <w:ind w:firstLine="420" w:firstLineChars="200"/>
        <w:jc w:val="left"/>
        <w:rPr>
          <w:rFonts w:hint="eastAsia" w:hAnsi="宋体"/>
        </w:rPr>
      </w:pPr>
      <w:r>
        <w:rPr>
          <w:rFonts w:hint="eastAsia" w:ascii="宋体" w:hAnsi="宋体"/>
        </w:rPr>
        <w:t>19.1响应文件</w:t>
      </w:r>
      <w:r>
        <w:rPr>
          <w:rFonts w:hint="eastAsia" w:ascii="宋体" w:hAnsi="宋体"/>
          <w:szCs w:val="21"/>
        </w:rPr>
        <w:t>有效期见</w:t>
      </w:r>
      <w:r>
        <w:rPr>
          <w:rFonts w:hint="eastAsia" w:ascii="宋体" w:hAnsi="宋体"/>
          <w:b/>
        </w:rPr>
        <w:t>磋商须知前附表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响应文件有效期不足的将被视为无效响应。</w:t>
      </w:r>
    </w:p>
    <w:p w14:paraId="3F5C610D">
      <w:pPr>
        <w:adjustRightInd w:val="0"/>
        <w:snapToGrid w:val="0"/>
        <w:spacing w:line="460" w:lineRule="exact"/>
        <w:rPr>
          <w:rFonts w:hint="eastAsia" w:ascii="宋体" w:hAnsi="宋体"/>
          <w:b/>
          <w:bCs/>
          <w:szCs w:val="21"/>
        </w:rPr>
      </w:pPr>
      <w:r>
        <w:rPr>
          <w:rFonts w:hint="eastAsia" w:ascii="宋体" w:hAnsi="宋体"/>
          <w:b/>
          <w:bCs/>
          <w:szCs w:val="21"/>
        </w:rPr>
        <w:t>20.响应文件的签署及规定</w:t>
      </w:r>
    </w:p>
    <w:p w14:paraId="676824F2">
      <w:pPr>
        <w:pStyle w:val="22"/>
        <w:adjustRightInd w:val="0"/>
        <w:snapToGrid w:val="0"/>
        <w:spacing w:line="460" w:lineRule="exact"/>
        <w:ind w:firstLine="420" w:firstLineChars="200"/>
        <w:rPr>
          <w:rFonts w:hint="eastAsia" w:hAnsi="宋体"/>
        </w:rPr>
      </w:pPr>
      <w:r>
        <w:rPr>
          <w:rFonts w:hint="eastAsia" w:hAnsi="宋体"/>
        </w:rPr>
        <w:t>20.1响应文件的正本和副本应装订成册，正本一份，副本份数见</w:t>
      </w:r>
      <w:r>
        <w:rPr>
          <w:rFonts w:hint="eastAsia" w:hAnsi="宋体"/>
          <w:b/>
        </w:rPr>
        <w:t>磋商须知前附表</w:t>
      </w:r>
      <w:r>
        <w:rPr>
          <w:rFonts w:hint="eastAsia" w:hAnsi="宋体"/>
        </w:rPr>
        <w:t>。正本和副本的封面上应标记“正本”或“副本”的字样，当正本和副本有差异时，以正本为准。</w:t>
      </w:r>
    </w:p>
    <w:p w14:paraId="79AC5651">
      <w:pPr>
        <w:pStyle w:val="22"/>
        <w:adjustRightInd w:val="0"/>
        <w:snapToGrid w:val="0"/>
        <w:spacing w:line="460" w:lineRule="exact"/>
        <w:ind w:firstLine="420" w:firstLineChars="200"/>
        <w:rPr>
          <w:rFonts w:hint="eastAsia" w:hAnsi="宋体"/>
        </w:rPr>
      </w:pPr>
      <w:r>
        <w:rPr>
          <w:rFonts w:hint="eastAsia" w:hAnsi="宋体"/>
        </w:rPr>
        <w:t>20.2 响应文件正本和副本应按磋商文件要求签章处盖单位章和由法定代表人或其委托代理人签字；任何加行、涂改、增删，应有法定代表人或其委托代理人在旁边签字。否则，将导致响应文件无效。</w:t>
      </w:r>
    </w:p>
    <w:p w14:paraId="743FDDF2">
      <w:pPr>
        <w:pStyle w:val="22"/>
        <w:adjustRightInd w:val="0"/>
        <w:snapToGrid w:val="0"/>
        <w:spacing w:line="460" w:lineRule="exact"/>
        <w:ind w:firstLine="420" w:firstLineChars="200"/>
        <w:rPr>
          <w:rFonts w:hint="eastAsia" w:hAnsi="宋体"/>
        </w:rPr>
      </w:pPr>
      <w:r>
        <w:rPr>
          <w:rFonts w:hint="eastAsia" w:hAnsi="宋体"/>
        </w:rPr>
        <w:t>20.3 在磋商过程中，供应商按磋商文件规定和磋商小组要求</w:t>
      </w:r>
      <w:r>
        <w:rPr>
          <w:rFonts w:hint="eastAsia" w:hAnsi="宋体" w:cs="宋体"/>
          <w:kern w:val="0"/>
        </w:rPr>
        <w:t>提交的</w:t>
      </w:r>
      <w:r>
        <w:rPr>
          <w:rFonts w:hint="eastAsia" w:hAnsi="宋体"/>
        </w:rPr>
        <w:t>最后报价(或者</w:t>
      </w:r>
      <w:r>
        <w:rPr>
          <w:rFonts w:hint="eastAsia" w:hAnsi="宋体"/>
          <w:bCs/>
        </w:rPr>
        <w:t>重</w:t>
      </w:r>
      <w:r>
        <w:rPr>
          <w:rFonts w:hint="eastAsia" w:hAnsi="宋体" w:cs="宋体"/>
          <w:kern w:val="0"/>
        </w:rPr>
        <w:t>新提交的响应文件和</w:t>
      </w:r>
      <w:r>
        <w:rPr>
          <w:rFonts w:hint="eastAsia" w:hAnsi="宋体"/>
        </w:rPr>
        <w:t>最后报价)，一式两份，可打印或用不退色墨水书写，但需经法定代表人或其委托代理人签字，</w:t>
      </w:r>
      <w:r>
        <w:rPr>
          <w:rFonts w:hint="eastAsia" w:hAnsi="宋体" w:cs="宋体"/>
          <w:kern w:val="0"/>
        </w:rPr>
        <w:t>或者加盖供应商单位章</w:t>
      </w:r>
      <w:r>
        <w:rPr>
          <w:rFonts w:hint="eastAsia" w:hAnsi="宋体"/>
        </w:rPr>
        <w:t>。否则，将导致响应文件无效。</w:t>
      </w:r>
    </w:p>
    <w:p w14:paraId="53160DF7">
      <w:pPr>
        <w:adjustRightInd w:val="0"/>
        <w:snapToGrid w:val="0"/>
        <w:spacing w:line="460" w:lineRule="exact"/>
        <w:rPr>
          <w:rFonts w:hint="eastAsia" w:ascii="黑体" w:hAnsi="宋体" w:eastAsia="黑体"/>
          <w:sz w:val="24"/>
        </w:rPr>
      </w:pPr>
      <w:r>
        <w:rPr>
          <w:rFonts w:hint="eastAsia" w:ascii="黑体" w:hAnsi="宋体" w:eastAsia="黑体"/>
          <w:sz w:val="24"/>
        </w:rPr>
        <w:t>四、响应文件的递交</w:t>
      </w:r>
    </w:p>
    <w:p w14:paraId="7AE21BB1">
      <w:pPr>
        <w:adjustRightInd w:val="0"/>
        <w:snapToGrid w:val="0"/>
        <w:spacing w:line="460" w:lineRule="exact"/>
        <w:rPr>
          <w:rFonts w:hint="eastAsia" w:ascii="宋体" w:hAnsi="宋体"/>
          <w:b/>
          <w:bCs/>
          <w:szCs w:val="21"/>
        </w:rPr>
      </w:pPr>
      <w:r>
        <w:rPr>
          <w:rFonts w:hint="eastAsia" w:ascii="宋体" w:hAnsi="宋体"/>
          <w:b/>
          <w:bCs/>
          <w:szCs w:val="21"/>
        </w:rPr>
        <w:t>21.</w:t>
      </w:r>
      <w:r>
        <w:rPr>
          <w:rFonts w:hint="eastAsia" w:ascii="宋体" w:hAnsi="宋体"/>
          <w:b/>
          <w:szCs w:val="21"/>
        </w:rPr>
        <w:t>响应文件</w:t>
      </w:r>
      <w:r>
        <w:rPr>
          <w:rFonts w:hint="eastAsia" w:ascii="宋体" w:hAnsi="宋体"/>
          <w:b/>
          <w:bCs/>
          <w:szCs w:val="21"/>
        </w:rPr>
        <w:t>的密封和标记</w:t>
      </w:r>
    </w:p>
    <w:p w14:paraId="06DB6FD0">
      <w:pPr>
        <w:pStyle w:val="22"/>
        <w:adjustRightInd w:val="0"/>
        <w:snapToGrid w:val="0"/>
        <w:spacing w:line="460" w:lineRule="exact"/>
        <w:ind w:firstLine="420" w:firstLineChars="200"/>
        <w:rPr>
          <w:rFonts w:hint="eastAsia" w:hAnsi="宋体"/>
          <w:b/>
          <w:sz w:val="32"/>
          <w:szCs w:val="32"/>
        </w:rPr>
      </w:pPr>
      <w:r>
        <w:rPr>
          <w:rFonts w:hint="eastAsia" w:hAnsi="宋体"/>
        </w:rPr>
        <w:t>21.1响应文件应密封包装，加贴封条，并在封套的封口处加盖供应商单位公章及法定代表人私章；响应文件按正本和副本分别密封包装。</w:t>
      </w:r>
    </w:p>
    <w:p w14:paraId="62C425D5">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21.2响应文件封套上应写明的内容见</w:t>
      </w:r>
      <w:r>
        <w:rPr>
          <w:rFonts w:hint="eastAsia" w:ascii="宋体" w:hAnsi="宋体"/>
          <w:b/>
          <w:szCs w:val="21"/>
        </w:rPr>
        <w:t>磋商须知前附表。</w:t>
      </w:r>
    </w:p>
    <w:p w14:paraId="1E020579">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21.3响应文件如果未按上述规定密封和加写标记，采购人或采购代理机构将拒绝接收。</w:t>
      </w:r>
    </w:p>
    <w:p w14:paraId="7FABB371">
      <w:pPr>
        <w:adjustRightInd w:val="0"/>
        <w:snapToGrid w:val="0"/>
        <w:spacing w:line="460" w:lineRule="exact"/>
        <w:rPr>
          <w:rFonts w:hint="eastAsia" w:ascii="宋体" w:hAnsi="宋体"/>
          <w:b/>
          <w:bCs/>
          <w:szCs w:val="21"/>
        </w:rPr>
      </w:pPr>
      <w:r>
        <w:rPr>
          <w:rFonts w:hint="eastAsia" w:ascii="宋体" w:hAnsi="宋体"/>
          <w:b/>
          <w:bCs/>
          <w:szCs w:val="21"/>
        </w:rPr>
        <w:t>22.响应文件的</w:t>
      </w:r>
      <w:r>
        <w:rPr>
          <w:rFonts w:hint="eastAsia" w:ascii="宋体" w:hAnsi="宋体" w:cs="宋体"/>
          <w:b/>
          <w:kern w:val="0"/>
          <w:szCs w:val="21"/>
          <w:lang w:val="zh-CN"/>
        </w:rPr>
        <w:t>补充、修改或者撤回</w:t>
      </w:r>
    </w:p>
    <w:p w14:paraId="51A16C65">
      <w:pPr>
        <w:pStyle w:val="22"/>
        <w:adjustRightInd w:val="0"/>
        <w:snapToGrid w:val="0"/>
        <w:spacing w:line="460" w:lineRule="exact"/>
        <w:ind w:firstLine="420" w:firstLineChars="200"/>
        <w:rPr>
          <w:rFonts w:hint="eastAsia" w:hAnsi="宋体"/>
        </w:rPr>
      </w:pPr>
      <w:r>
        <w:rPr>
          <w:rFonts w:hint="eastAsia" w:hAnsi="宋体"/>
        </w:rPr>
        <w:t>22.1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14:paraId="5F3AFBC4">
      <w:pPr>
        <w:pStyle w:val="22"/>
        <w:adjustRightInd w:val="0"/>
        <w:snapToGrid w:val="0"/>
        <w:spacing w:line="460" w:lineRule="exact"/>
        <w:ind w:firstLine="420" w:firstLineChars="200"/>
        <w:rPr>
          <w:rFonts w:hint="eastAsia" w:hAnsi="宋体"/>
        </w:rPr>
      </w:pPr>
      <w:r>
        <w:rPr>
          <w:rFonts w:hint="eastAsia" w:hAnsi="宋体"/>
        </w:rPr>
        <w:t>22.2</w:t>
      </w:r>
      <w:r>
        <w:rPr>
          <w:rFonts w:hint="eastAsia" w:hAnsi="宋体" w:cs="宋体"/>
          <w:kern w:val="0"/>
          <w:lang w:val="zh-CN"/>
        </w:rPr>
        <w:t>补充、修改的内容与响应文件不一致时，以补充、修改的内容为准。</w:t>
      </w:r>
    </w:p>
    <w:p w14:paraId="07A66CE5">
      <w:pPr>
        <w:adjustRightInd w:val="0"/>
        <w:snapToGrid w:val="0"/>
        <w:spacing w:line="460" w:lineRule="exact"/>
        <w:rPr>
          <w:rFonts w:hint="eastAsia" w:ascii="宋体" w:hAnsi="宋体"/>
          <w:b/>
          <w:bCs/>
          <w:szCs w:val="21"/>
        </w:rPr>
      </w:pPr>
      <w:r>
        <w:rPr>
          <w:rFonts w:hint="eastAsia" w:ascii="宋体" w:hAnsi="宋体"/>
          <w:b/>
          <w:bCs/>
          <w:szCs w:val="21"/>
        </w:rPr>
        <w:t>23.响应文件的递交与接收</w:t>
      </w:r>
    </w:p>
    <w:p w14:paraId="284E737E">
      <w:pPr>
        <w:adjustRightInd w:val="0"/>
        <w:snapToGrid w:val="0"/>
        <w:spacing w:line="460" w:lineRule="exact"/>
        <w:ind w:firstLine="420" w:firstLineChars="200"/>
        <w:rPr>
          <w:rFonts w:hint="eastAsia" w:ascii="宋体" w:hAnsi="宋体"/>
          <w:szCs w:val="21"/>
        </w:rPr>
      </w:pPr>
      <w:r>
        <w:rPr>
          <w:rFonts w:hint="eastAsia" w:ascii="宋体" w:hAnsi="宋体"/>
          <w:szCs w:val="21"/>
        </w:rPr>
        <w:t>23.1 供应商应在</w:t>
      </w:r>
      <w:r>
        <w:rPr>
          <w:rFonts w:hint="eastAsia" w:ascii="宋体" w:hAnsi="宋体" w:cs="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szCs w:val="21"/>
        </w:rPr>
        <w:t>磋商须知前附表</w:t>
      </w:r>
      <w:r>
        <w:rPr>
          <w:rFonts w:hint="eastAsia" w:ascii="宋体" w:hAnsi="宋体"/>
          <w:szCs w:val="21"/>
        </w:rPr>
        <w:t>中指定的地点。</w:t>
      </w:r>
      <w:r>
        <w:rPr>
          <w:rFonts w:hint="eastAsia" w:hAnsi="宋体" w:cs="宋体"/>
          <w:kern w:val="0"/>
        </w:rPr>
        <w:t>在截止时间后送达的响应文件，采购人、采购代理机构或者磋商小组应当拒收。</w:t>
      </w:r>
    </w:p>
    <w:p w14:paraId="7E68FD2A">
      <w:pPr>
        <w:pStyle w:val="22"/>
        <w:adjustRightInd w:val="0"/>
        <w:snapToGrid w:val="0"/>
        <w:spacing w:line="460" w:lineRule="exact"/>
        <w:ind w:firstLine="420" w:firstLineChars="200"/>
        <w:rPr>
          <w:rFonts w:hint="eastAsia" w:hAnsi="宋体"/>
        </w:rPr>
      </w:pPr>
      <w:r>
        <w:rPr>
          <w:rFonts w:hint="eastAsia" w:hAnsi="宋体"/>
        </w:rPr>
        <w:t>23.2</w:t>
      </w:r>
      <w:r>
        <w:rPr>
          <w:rFonts w:hint="eastAsia" w:hAnsi="宋体" w:cs="宋体"/>
          <w:kern w:val="0"/>
        </w:rPr>
        <w:t>在提交首次响应文件截止时间后，</w:t>
      </w:r>
      <w:r>
        <w:rPr>
          <w:rFonts w:hint="eastAsia" w:hAnsi="宋体"/>
        </w:rPr>
        <w:t>由</w:t>
      </w:r>
      <w:r>
        <w:rPr>
          <w:rFonts w:hint="eastAsia" w:hAnsi="宋体"/>
          <w:bCs/>
        </w:rPr>
        <w:t>供应商代表</w:t>
      </w:r>
      <w:r>
        <w:rPr>
          <w:rFonts w:hint="eastAsia" w:hAnsi="宋体"/>
        </w:rPr>
        <w:t>当场查验</w:t>
      </w:r>
      <w:r>
        <w:rPr>
          <w:rFonts w:hint="eastAsia" w:hAnsi="宋体"/>
          <w:bCs/>
        </w:rPr>
        <w:t>响应文件</w:t>
      </w:r>
      <w:r>
        <w:rPr>
          <w:rFonts w:hint="eastAsia" w:hAnsi="宋体"/>
        </w:rPr>
        <w:t>的密封状况</w:t>
      </w:r>
      <w:r>
        <w:rPr>
          <w:rFonts w:hint="eastAsia" w:hAnsi="宋体"/>
          <w:lang w:eastAsia="zh-CN"/>
        </w:rPr>
        <w:t>并记录在案</w:t>
      </w:r>
      <w:r>
        <w:rPr>
          <w:rFonts w:hint="eastAsia" w:hAnsi="宋体"/>
        </w:rPr>
        <w:t>。</w:t>
      </w:r>
    </w:p>
    <w:p w14:paraId="2172F2E5">
      <w:pPr>
        <w:adjustRightInd w:val="0"/>
        <w:snapToGrid w:val="0"/>
        <w:spacing w:line="460" w:lineRule="exact"/>
        <w:rPr>
          <w:rFonts w:hint="eastAsia" w:ascii="黑体" w:hAnsi="宋体" w:eastAsia="黑体"/>
          <w:sz w:val="24"/>
        </w:rPr>
      </w:pPr>
      <w:r>
        <w:rPr>
          <w:rFonts w:hint="eastAsia" w:ascii="黑体" w:hAnsi="宋体" w:eastAsia="黑体"/>
          <w:sz w:val="24"/>
        </w:rPr>
        <w:t>五、响应文件的磋商与评审</w:t>
      </w:r>
    </w:p>
    <w:p w14:paraId="34F7CCF4">
      <w:pPr>
        <w:tabs>
          <w:tab w:val="left" w:pos="0"/>
        </w:tabs>
        <w:adjustRightInd w:val="0"/>
        <w:snapToGrid w:val="0"/>
        <w:spacing w:line="460" w:lineRule="exact"/>
        <w:rPr>
          <w:rFonts w:hint="eastAsia" w:ascii="宋体" w:hAnsi="宋体"/>
          <w:b/>
          <w:bCs/>
          <w:szCs w:val="21"/>
        </w:rPr>
      </w:pPr>
      <w:r>
        <w:rPr>
          <w:rFonts w:hint="eastAsia" w:ascii="宋体" w:hAnsi="宋体"/>
          <w:b/>
          <w:bCs/>
          <w:szCs w:val="21"/>
        </w:rPr>
        <w:t>24.磋商程序</w:t>
      </w:r>
    </w:p>
    <w:p w14:paraId="33A01965">
      <w:pPr>
        <w:widowControl/>
        <w:adjustRightInd w:val="0"/>
        <w:snapToGrid w:val="0"/>
        <w:spacing w:line="460" w:lineRule="exact"/>
        <w:ind w:firstLine="420"/>
        <w:jc w:val="left"/>
        <w:rPr>
          <w:rFonts w:hint="eastAsia" w:ascii="宋体" w:hAnsi="宋体"/>
          <w:bCs/>
          <w:szCs w:val="21"/>
        </w:rPr>
      </w:pPr>
      <w:r>
        <w:rPr>
          <w:rFonts w:hint="eastAsia" w:ascii="宋体" w:hAnsi="宋体" w:cs="宋体"/>
          <w:kern w:val="0"/>
          <w:szCs w:val="21"/>
        </w:rPr>
        <w:t>24.1磋商程序：响应文件审查、磋商（包括澄清）、响应文件评审、</w:t>
      </w:r>
      <w:r>
        <w:rPr>
          <w:rFonts w:hint="eastAsia" w:ascii="宋体" w:hAnsi="宋体"/>
          <w:bCs/>
          <w:szCs w:val="21"/>
        </w:rPr>
        <w:t>提出成交供应商。其中，</w:t>
      </w:r>
      <w:r>
        <w:rPr>
          <w:rFonts w:hint="eastAsia" w:ascii="宋体" w:hAnsi="宋体" w:cs="宋体"/>
          <w:kern w:val="0"/>
          <w:szCs w:val="21"/>
        </w:rPr>
        <w:t>磋商按</w:t>
      </w:r>
      <w:r>
        <w:rPr>
          <w:rFonts w:hint="eastAsia" w:ascii="宋体" w:hAnsi="宋体"/>
          <w:szCs w:val="21"/>
        </w:rPr>
        <w:t>本章</w:t>
      </w:r>
      <w:r>
        <w:rPr>
          <w:rFonts w:hint="eastAsia" w:hAnsi="宋体"/>
        </w:rPr>
        <w:t>第</w:t>
      </w:r>
      <w:r>
        <w:rPr>
          <w:rFonts w:hint="eastAsia" w:ascii="宋体" w:hAnsi="宋体"/>
        </w:rPr>
        <w:t>29.1</w:t>
      </w:r>
      <w:r>
        <w:rPr>
          <w:rFonts w:hint="eastAsia" w:ascii="宋体" w:hAnsi="宋体" w:cs="宋体"/>
          <w:kern w:val="0"/>
          <w:szCs w:val="21"/>
          <w:lang w:val="zh-CN"/>
        </w:rPr>
        <w:t>款或者</w:t>
      </w:r>
      <w:r>
        <w:rPr>
          <w:rFonts w:hint="eastAsia" w:ascii="宋体" w:hAnsi="宋体"/>
        </w:rPr>
        <w:t>第29.2</w:t>
      </w:r>
      <w:r>
        <w:rPr>
          <w:rFonts w:hint="eastAsia" w:ascii="宋体" w:hAnsi="宋体" w:cs="宋体"/>
          <w:kern w:val="0"/>
          <w:szCs w:val="21"/>
          <w:lang w:val="zh-CN"/>
        </w:rPr>
        <w:t>款</w:t>
      </w:r>
      <w:r>
        <w:rPr>
          <w:rFonts w:hint="eastAsia" w:hAnsi="宋体"/>
        </w:rPr>
        <w:t>情形</w:t>
      </w:r>
      <w:r>
        <w:rPr>
          <w:rFonts w:hint="eastAsia" w:ascii="宋体" w:hAnsi="宋体"/>
          <w:bCs/>
          <w:szCs w:val="21"/>
        </w:rPr>
        <w:t>进行。</w:t>
      </w:r>
    </w:p>
    <w:p w14:paraId="368ED223">
      <w:pPr>
        <w:widowControl/>
        <w:adjustRightInd w:val="0"/>
        <w:snapToGrid w:val="0"/>
        <w:spacing w:line="460" w:lineRule="exact"/>
        <w:rPr>
          <w:rFonts w:hint="eastAsia" w:ascii="宋体" w:hAnsi="宋体"/>
          <w:b/>
          <w:szCs w:val="21"/>
        </w:rPr>
      </w:pPr>
      <w:r>
        <w:rPr>
          <w:rFonts w:hint="eastAsia" w:ascii="宋体" w:hAnsi="宋体" w:cs="宋体"/>
          <w:b/>
          <w:kern w:val="0"/>
          <w:szCs w:val="21"/>
        </w:rPr>
        <w:t>25.响应文件审查</w:t>
      </w:r>
      <w:r>
        <w:rPr>
          <w:rFonts w:hint="eastAsia" w:ascii="宋体" w:hAnsi="宋体"/>
          <w:b/>
          <w:szCs w:val="21"/>
        </w:rPr>
        <w:t xml:space="preserve"> </w:t>
      </w:r>
    </w:p>
    <w:p w14:paraId="2F9CD682">
      <w:pPr>
        <w:adjustRightInd w:val="0"/>
        <w:snapToGrid w:val="0"/>
        <w:spacing w:line="460" w:lineRule="exact"/>
        <w:ind w:firstLine="420" w:firstLineChars="200"/>
        <w:rPr>
          <w:rFonts w:hint="eastAsia" w:ascii="宋体" w:hAnsi="宋体"/>
          <w:szCs w:val="21"/>
        </w:rPr>
      </w:pPr>
      <w:r>
        <w:rPr>
          <w:rFonts w:hint="eastAsia" w:ascii="宋体" w:hAnsi="宋体"/>
          <w:szCs w:val="21"/>
        </w:rPr>
        <w:t>25.1 资格性审查：根据本章第3.1项规定的供应商资格条件要求，对</w:t>
      </w:r>
      <w:r>
        <w:rPr>
          <w:rFonts w:hint="eastAsia" w:ascii="宋体" w:hAnsi="宋体"/>
        </w:rPr>
        <w:t>响应</w:t>
      </w:r>
      <w:r>
        <w:rPr>
          <w:rFonts w:hint="eastAsia" w:ascii="宋体" w:hAnsi="宋体"/>
          <w:szCs w:val="21"/>
        </w:rPr>
        <w:t>文件的资格证明等进行审查，以确定供应商是否具备磋商资格条件。</w:t>
      </w:r>
    </w:p>
    <w:p w14:paraId="5DAF9C5A">
      <w:pPr>
        <w:adjustRightInd w:val="0"/>
        <w:snapToGrid w:val="0"/>
        <w:spacing w:line="460" w:lineRule="exact"/>
        <w:ind w:firstLine="420" w:firstLineChars="200"/>
        <w:rPr>
          <w:rFonts w:hint="eastAsia" w:ascii="宋体" w:hAnsi="宋体"/>
          <w:szCs w:val="21"/>
        </w:rPr>
      </w:pPr>
      <w:r>
        <w:rPr>
          <w:rFonts w:hint="eastAsia" w:ascii="宋体" w:hAnsi="宋体"/>
          <w:szCs w:val="21"/>
        </w:rPr>
        <w:t>25.2符合性审查: 对响应文件(包括首次提交的响应文件、重新提交的响应文件)的有效性、完整性和响应程度进行审查，以确定是否对磋商文件的实质性要求作出响应。</w:t>
      </w:r>
    </w:p>
    <w:p w14:paraId="523A8066">
      <w:pPr>
        <w:adjustRightInd w:val="0"/>
        <w:snapToGrid w:val="0"/>
        <w:spacing w:line="460" w:lineRule="exact"/>
        <w:ind w:firstLine="420" w:firstLineChars="200"/>
        <w:rPr>
          <w:rFonts w:hint="eastAsia" w:ascii="宋体" w:hAnsi="宋体"/>
          <w:szCs w:val="21"/>
        </w:rPr>
      </w:pPr>
      <w:r>
        <w:rPr>
          <w:rFonts w:hint="eastAsia" w:ascii="宋体" w:hAnsi="宋体"/>
          <w:szCs w:val="21"/>
        </w:rPr>
        <w:t>25.3响应文件审查结束后，磋商小组所有成员集中与单一供应商分别进行磋商，并给予所有参加磋商的供应商平等的磋商机会。供应商应派其法定代表人或委托代理人参加磋商。</w:t>
      </w:r>
    </w:p>
    <w:p w14:paraId="7CDF88B7">
      <w:pPr>
        <w:pStyle w:val="22"/>
        <w:adjustRightInd w:val="0"/>
        <w:snapToGrid w:val="0"/>
        <w:spacing w:line="460" w:lineRule="exact"/>
        <w:rPr>
          <w:rFonts w:hint="eastAsia" w:hAnsi="宋体" w:cs="宋体"/>
          <w:b/>
          <w:kern w:val="0"/>
        </w:rPr>
      </w:pPr>
      <w:r>
        <w:rPr>
          <w:rFonts w:hint="eastAsia" w:hAnsi="宋体" w:cs="宋体"/>
          <w:b/>
          <w:kern w:val="0"/>
        </w:rPr>
        <w:t>26.实质性响应</w:t>
      </w:r>
    </w:p>
    <w:p w14:paraId="7E8E1CC1">
      <w:pPr>
        <w:pStyle w:val="22"/>
        <w:adjustRightInd w:val="0"/>
        <w:snapToGrid w:val="0"/>
        <w:spacing w:line="460" w:lineRule="exact"/>
        <w:ind w:firstLine="420" w:firstLineChars="200"/>
        <w:rPr>
          <w:rFonts w:hint="eastAsia" w:hAnsi="宋体" w:cs="Arial"/>
          <w:kern w:val="0"/>
          <w:u w:val="single"/>
        </w:rPr>
      </w:pPr>
      <w:r>
        <w:rPr>
          <w:rFonts w:hint="eastAsia" w:hAnsi="宋体" w:cs="宋体"/>
          <w:kern w:val="0"/>
        </w:rPr>
        <w:t>26.1</w:t>
      </w:r>
      <w:r>
        <w:rPr>
          <w:rFonts w:hint="eastAsia" w:hAnsi="宋体"/>
        </w:rPr>
        <w:t>实质性响应是指响应文件(包括首次响应文件、重新提交的响应文件)与磋商文件要求的所有条款、条件和规格相符，没有偏离。偏离</w:t>
      </w:r>
      <w:r>
        <w:rPr>
          <w:rFonts w:hint="eastAsia"/>
        </w:rPr>
        <w:t>指不满足、或不响应</w:t>
      </w:r>
      <w:r>
        <w:rPr>
          <w:rFonts w:hint="eastAsia" w:hAnsi="宋体"/>
        </w:rPr>
        <w:t>磋商文件</w:t>
      </w:r>
      <w:r>
        <w:rPr>
          <w:rFonts w:hint="eastAsia"/>
        </w:rPr>
        <w:t>的要求。</w:t>
      </w:r>
    </w:p>
    <w:p w14:paraId="0255DEE1">
      <w:pPr>
        <w:tabs>
          <w:tab w:val="left" w:pos="0"/>
          <w:tab w:val="left" w:pos="7560"/>
          <w:tab w:val="left" w:pos="7740"/>
          <w:tab w:val="left" w:pos="7920"/>
        </w:tabs>
        <w:adjustRightInd w:val="0"/>
        <w:snapToGrid w:val="0"/>
        <w:spacing w:line="460" w:lineRule="exact"/>
        <w:ind w:right="23" w:rightChars="11" w:firstLine="420" w:firstLineChars="200"/>
        <w:rPr>
          <w:rFonts w:hint="eastAsia" w:ascii="宋体" w:hAnsi="宋体"/>
          <w:szCs w:val="21"/>
        </w:rPr>
      </w:pPr>
      <w:r>
        <w:rPr>
          <w:rFonts w:hint="eastAsia" w:ascii="宋体" w:hAnsi="宋体"/>
          <w:szCs w:val="21"/>
        </w:rPr>
        <w:t>26.2</w:t>
      </w:r>
      <w:r>
        <w:rPr>
          <w:rFonts w:hint="eastAsia" w:ascii="宋体" w:hAnsi="宋体"/>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szCs w:val="21"/>
        </w:rPr>
        <w:t>决定</w:t>
      </w:r>
      <w:r>
        <w:rPr>
          <w:rFonts w:hint="eastAsia" w:ascii="宋体" w:hAnsi="宋体"/>
        </w:rPr>
        <w:t>响应文件</w:t>
      </w:r>
      <w:r>
        <w:rPr>
          <w:rFonts w:hint="eastAsia" w:ascii="宋体" w:hAnsi="宋体"/>
          <w:szCs w:val="21"/>
        </w:rPr>
        <w:t>的响应性只根据</w:t>
      </w:r>
      <w:r>
        <w:rPr>
          <w:rFonts w:hint="eastAsia" w:ascii="宋体" w:hAnsi="宋体"/>
        </w:rPr>
        <w:t>响应文件</w:t>
      </w:r>
      <w:r>
        <w:rPr>
          <w:rFonts w:hint="eastAsia" w:ascii="宋体" w:hAnsi="宋体"/>
          <w:szCs w:val="21"/>
        </w:rPr>
        <w:t>本身的真实无误的内容，而不依据外部的证据。</w:t>
      </w:r>
    </w:p>
    <w:p w14:paraId="3BBAED7F">
      <w:pPr>
        <w:pStyle w:val="22"/>
        <w:adjustRightInd w:val="0"/>
        <w:snapToGrid w:val="0"/>
        <w:spacing w:line="460" w:lineRule="exact"/>
        <w:rPr>
          <w:rFonts w:hint="eastAsia" w:cs="宋体"/>
          <w:b/>
          <w:kern w:val="0"/>
        </w:rPr>
      </w:pPr>
      <w:r>
        <w:rPr>
          <w:rFonts w:hint="eastAsia" w:cs="宋体"/>
          <w:b/>
          <w:kern w:val="0"/>
        </w:rPr>
        <w:t>27.无效响应</w:t>
      </w:r>
    </w:p>
    <w:p w14:paraId="39D066C3">
      <w:pPr>
        <w:pStyle w:val="22"/>
        <w:adjustRightInd w:val="0"/>
        <w:snapToGrid w:val="0"/>
        <w:spacing w:line="460" w:lineRule="exact"/>
        <w:ind w:firstLine="411" w:firstLineChars="196"/>
        <w:rPr>
          <w:rFonts w:hint="eastAsia" w:hAnsi="宋体" w:cs="宋体"/>
          <w:b/>
          <w:kern w:val="0"/>
        </w:rPr>
      </w:pPr>
      <w:r>
        <w:rPr>
          <w:rFonts w:hint="eastAsia" w:cs="宋体"/>
          <w:kern w:val="0"/>
        </w:rPr>
        <w:t>27.1</w:t>
      </w:r>
      <w:r>
        <w:rPr>
          <w:rFonts w:hint="eastAsia"/>
        </w:rPr>
        <w:t>磋商小组在对资格性和符合性进行审查时，有下列情况之一的，属无效响应，</w:t>
      </w:r>
      <w:r>
        <w:rPr>
          <w:rFonts w:hint="eastAsia" w:cs="宋体"/>
          <w:kern w:val="0"/>
        </w:rPr>
        <w:t>磋商小组应当告知有关供应商</w:t>
      </w:r>
      <w:r>
        <w:rPr>
          <w:rFonts w:hint="eastAsia"/>
        </w:rPr>
        <w:t>：</w:t>
      </w:r>
    </w:p>
    <w:p w14:paraId="2622C79B">
      <w:pPr>
        <w:adjustRightInd w:val="0"/>
        <w:snapToGrid w:val="0"/>
        <w:spacing w:line="460" w:lineRule="exact"/>
        <w:ind w:firstLine="420" w:firstLineChars="200"/>
        <w:rPr>
          <w:rFonts w:hint="eastAsia" w:ascii="宋体" w:hAnsi="宋体"/>
          <w:szCs w:val="21"/>
        </w:rPr>
      </w:pPr>
      <w:r>
        <w:rPr>
          <w:rFonts w:hint="eastAsia" w:ascii="宋体" w:hAnsi="宋体"/>
          <w:szCs w:val="21"/>
        </w:rPr>
        <w:t>（1）供应商不具备本章第3.1款规定的供应商资格条件要求，或存在本章第3.3款情形的；</w:t>
      </w:r>
    </w:p>
    <w:p w14:paraId="04EB34FC">
      <w:pPr>
        <w:adjustRightInd w:val="0"/>
        <w:snapToGrid w:val="0"/>
        <w:spacing w:line="460" w:lineRule="exact"/>
        <w:ind w:firstLine="420" w:firstLineChars="200"/>
        <w:rPr>
          <w:rFonts w:hint="eastAsia" w:ascii="宋体" w:hAnsi="宋体"/>
          <w:szCs w:val="21"/>
        </w:rPr>
      </w:pPr>
      <w:r>
        <w:rPr>
          <w:rFonts w:hint="eastAsia" w:ascii="宋体" w:hAnsi="宋体"/>
          <w:szCs w:val="21"/>
        </w:rPr>
        <w:t>（2）联合体不符合本章第3.2款规定的；</w:t>
      </w:r>
    </w:p>
    <w:p w14:paraId="5FB0E80C">
      <w:pPr>
        <w:adjustRightInd w:val="0"/>
        <w:snapToGrid w:val="0"/>
        <w:spacing w:line="460" w:lineRule="exact"/>
        <w:ind w:firstLine="420" w:firstLineChars="200"/>
        <w:rPr>
          <w:rFonts w:hint="eastAsia" w:ascii="宋体" w:hAnsi="宋体"/>
          <w:szCs w:val="21"/>
        </w:rPr>
      </w:pPr>
      <w:r>
        <w:rPr>
          <w:rFonts w:hint="eastAsia" w:ascii="宋体" w:hAnsi="宋体"/>
          <w:szCs w:val="21"/>
        </w:rPr>
        <w:t>（3）应交未交磋商保证金或金额不足、磋商保证金缴纳形式不符合磋商文件要求的；</w:t>
      </w:r>
    </w:p>
    <w:p w14:paraId="1D2FF3F6">
      <w:pPr>
        <w:adjustRightInd w:val="0"/>
        <w:snapToGrid w:val="0"/>
        <w:spacing w:line="460" w:lineRule="exact"/>
        <w:ind w:firstLine="420" w:firstLineChars="200"/>
        <w:rPr>
          <w:rFonts w:hint="eastAsia" w:ascii="宋体" w:hAnsi="宋体"/>
          <w:szCs w:val="21"/>
        </w:rPr>
      </w:pPr>
      <w:r>
        <w:rPr>
          <w:rFonts w:hint="eastAsia" w:ascii="宋体" w:hAnsi="宋体"/>
          <w:szCs w:val="21"/>
        </w:rPr>
        <w:t>（4）响应文件未按照磋商文件要求签署、盖章的；</w:t>
      </w:r>
    </w:p>
    <w:p w14:paraId="29A46690">
      <w:pPr>
        <w:adjustRightInd w:val="0"/>
        <w:snapToGrid w:val="0"/>
        <w:spacing w:line="460" w:lineRule="exact"/>
        <w:ind w:firstLine="420" w:firstLineChars="200"/>
        <w:rPr>
          <w:rFonts w:hint="eastAsia" w:ascii="宋体" w:hAnsi="宋体"/>
          <w:szCs w:val="21"/>
        </w:rPr>
      </w:pPr>
      <w:r>
        <w:rPr>
          <w:rFonts w:hint="eastAsia" w:ascii="宋体" w:hAnsi="宋体"/>
          <w:szCs w:val="21"/>
        </w:rPr>
        <w:t>（4）响应文件不满足本章第26.1款规定的实质性要求的；</w:t>
      </w:r>
    </w:p>
    <w:p w14:paraId="442CA56F">
      <w:pPr>
        <w:adjustRightInd w:val="0"/>
        <w:snapToGrid w:val="0"/>
        <w:spacing w:line="460" w:lineRule="exact"/>
        <w:ind w:firstLine="420" w:firstLineChars="200"/>
        <w:rPr>
          <w:rFonts w:hint="eastAsia" w:ascii="宋体" w:hAnsi="宋体"/>
          <w:szCs w:val="21"/>
        </w:rPr>
      </w:pPr>
      <w:r>
        <w:rPr>
          <w:rFonts w:hint="eastAsia" w:ascii="宋体" w:hAnsi="宋体"/>
          <w:szCs w:val="21"/>
        </w:rPr>
        <w:t>（5）报价超过采购项目预算的；</w:t>
      </w:r>
    </w:p>
    <w:p w14:paraId="45670342">
      <w:pPr>
        <w:adjustRightInd w:val="0"/>
        <w:snapToGrid w:val="0"/>
        <w:spacing w:line="460" w:lineRule="exact"/>
        <w:ind w:firstLine="420" w:firstLineChars="200"/>
        <w:rPr>
          <w:rFonts w:hint="eastAsia" w:ascii="宋体" w:hAnsi="宋体"/>
          <w:szCs w:val="21"/>
        </w:rPr>
      </w:pPr>
      <w:r>
        <w:rPr>
          <w:rFonts w:hint="eastAsia" w:ascii="宋体" w:hAnsi="宋体"/>
          <w:szCs w:val="21"/>
        </w:rPr>
        <w:t>（6）响应文件有效期不足的；</w:t>
      </w:r>
    </w:p>
    <w:p w14:paraId="0C659552">
      <w:pPr>
        <w:adjustRightInd w:val="0"/>
        <w:snapToGrid w:val="0"/>
        <w:spacing w:line="460" w:lineRule="exact"/>
        <w:ind w:firstLine="420" w:firstLineChars="200"/>
        <w:rPr>
          <w:rFonts w:hint="eastAsia" w:ascii="宋体" w:hAnsi="宋体"/>
          <w:szCs w:val="21"/>
        </w:rPr>
      </w:pPr>
      <w:r>
        <w:rPr>
          <w:rFonts w:hint="eastAsia" w:ascii="宋体" w:hAnsi="宋体"/>
          <w:szCs w:val="21"/>
        </w:rPr>
        <w:t>（7）响应文件不符合法律、规章、规范性文件和磋商文件规定及要求的。</w:t>
      </w:r>
    </w:p>
    <w:p w14:paraId="666EE660">
      <w:pPr>
        <w:widowControl/>
        <w:adjustRightInd w:val="0"/>
        <w:snapToGrid w:val="0"/>
        <w:spacing w:line="460" w:lineRule="exact"/>
        <w:jc w:val="left"/>
        <w:rPr>
          <w:rFonts w:hint="eastAsia" w:ascii="宋体" w:hAnsi="宋体" w:cs="宋体"/>
          <w:b/>
          <w:kern w:val="0"/>
          <w:szCs w:val="21"/>
        </w:rPr>
      </w:pPr>
      <w:r>
        <w:rPr>
          <w:rFonts w:hint="eastAsia" w:ascii="宋体" w:hAnsi="宋体" w:cs="宋体"/>
          <w:b/>
          <w:kern w:val="0"/>
          <w:szCs w:val="21"/>
        </w:rPr>
        <w:t>28.澄清</w:t>
      </w:r>
    </w:p>
    <w:p w14:paraId="539B303B">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28.1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502BE367">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28.2 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49130978">
      <w:pPr>
        <w:widowControl/>
        <w:adjustRightInd w:val="0"/>
        <w:snapToGrid w:val="0"/>
        <w:spacing w:line="460" w:lineRule="exact"/>
        <w:jc w:val="left"/>
        <w:rPr>
          <w:rFonts w:hint="eastAsia" w:ascii="宋体" w:hAnsi="宋体" w:cs="宋体"/>
          <w:b/>
          <w:kern w:val="0"/>
          <w:szCs w:val="21"/>
        </w:rPr>
      </w:pPr>
      <w:r>
        <w:rPr>
          <w:rFonts w:hint="eastAsia" w:ascii="宋体" w:hAnsi="宋体" w:cs="宋体"/>
          <w:b/>
          <w:kern w:val="0"/>
          <w:szCs w:val="21"/>
        </w:rPr>
        <w:t>29.磋商</w:t>
      </w:r>
    </w:p>
    <w:p w14:paraId="5658C379">
      <w:pPr>
        <w:widowControl/>
        <w:adjustRightInd w:val="0"/>
        <w:snapToGrid w:val="0"/>
        <w:spacing w:line="460" w:lineRule="exact"/>
        <w:ind w:firstLine="420"/>
        <w:jc w:val="left"/>
        <w:rPr>
          <w:rFonts w:hint="eastAsia" w:ascii="宋体" w:hAnsi="宋体" w:cs="宋体"/>
          <w:kern w:val="0"/>
          <w:szCs w:val="21"/>
          <w:lang w:val="zh-CN"/>
        </w:rPr>
      </w:pPr>
      <w:r>
        <w:rPr>
          <w:rFonts w:hint="eastAsia" w:ascii="宋体" w:hAnsi="宋体" w:cs="宋体"/>
          <w:kern w:val="0"/>
          <w:szCs w:val="21"/>
        </w:rPr>
        <w:t>29.1</w:t>
      </w:r>
      <w:r>
        <w:rPr>
          <w:rFonts w:hint="eastAsia" w:ascii="宋体" w:hAnsi="宋体"/>
        </w:rPr>
        <w:t>本章第10.2项</w:t>
      </w:r>
      <w:r>
        <w:rPr>
          <w:rFonts w:hint="eastAsia" w:ascii="宋体" w:hAnsi="宋体" w:cs="宋体"/>
          <w:kern w:val="0"/>
          <w:szCs w:val="21"/>
        </w:rPr>
        <w:t>未明确磋商文件实质性变动内容的，或者磋商文件明确了可能发生实质性变动内容，但在磋商过程中，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磋商文件无需发生实质性变动的，磋商小组应当直接与响应文件审查合格的供应商就价格组织多轮磋商。</w:t>
      </w:r>
    </w:p>
    <w:p w14:paraId="1EE5B611">
      <w:pPr>
        <w:widowControl/>
        <w:tabs>
          <w:tab w:val="left" w:pos="1080"/>
          <w:tab w:val="left" w:pos="1260"/>
        </w:tabs>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（1）磋商结束后，磋商小组应当要求所有继续参加磋商的供应商在磋商小组规定时间内提交最后报价。</w:t>
      </w:r>
    </w:p>
    <w:p w14:paraId="74AF245A">
      <w:pPr>
        <w:widowControl/>
        <w:tabs>
          <w:tab w:val="left" w:pos="1080"/>
          <w:tab w:val="left" w:pos="1260"/>
        </w:tabs>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（2）磋商文件明确可能发生实质性变动，但在磋商过程中</w:t>
      </w:r>
      <w:r>
        <w:rPr>
          <w:rFonts w:hint="eastAsia" w:ascii="宋体" w:hAnsi="宋体"/>
          <w:bCs/>
          <w:szCs w:val="21"/>
        </w:rPr>
        <w:t>磋商小组</w:t>
      </w:r>
      <w:r>
        <w:rPr>
          <w:rFonts w:hint="eastAsia" w:ascii="宋体" w:hAnsi="宋体" w:cs="Arial"/>
          <w:kern w:val="0"/>
          <w:szCs w:val="21"/>
        </w:rPr>
        <w:t>根据</w:t>
      </w:r>
      <w:r>
        <w:rPr>
          <w:rFonts w:hint="eastAsia" w:ascii="宋体" w:hAnsi="宋体" w:cs="宋体"/>
          <w:kern w:val="0"/>
          <w:szCs w:val="21"/>
        </w:rPr>
        <w:t>磋商情况</w:t>
      </w:r>
      <w:r>
        <w:rPr>
          <w:rFonts w:hint="eastAsia" w:ascii="宋体" w:hAnsi="宋体"/>
          <w:bCs/>
          <w:szCs w:val="21"/>
        </w:rPr>
        <w:t>认为</w:t>
      </w:r>
      <w:r>
        <w:rPr>
          <w:rFonts w:hint="eastAsia" w:ascii="宋体" w:hAnsi="宋体" w:cs="宋体"/>
          <w:kern w:val="0"/>
          <w:szCs w:val="21"/>
        </w:rPr>
        <w:t>磋商文件无需发生实质性变动的，磋商小组不另行通知。</w:t>
      </w:r>
    </w:p>
    <w:p w14:paraId="001E3229">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29.2</w:t>
      </w:r>
      <w:r>
        <w:rPr>
          <w:rFonts w:hint="eastAsia" w:ascii="宋体" w:hAnsi="宋体"/>
        </w:rPr>
        <w:t>本章第10.2</w:t>
      </w:r>
      <w:r>
        <w:rPr>
          <w:rFonts w:hint="eastAsia" w:ascii="宋体" w:hAnsi="宋体" w:cs="宋体"/>
          <w:kern w:val="0"/>
          <w:szCs w:val="21"/>
          <w:lang w:val="zh-CN"/>
        </w:rPr>
        <w:t>款</w:t>
      </w:r>
      <w:r>
        <w:rPr>
          <w:rFonts w:hint="eastAsia" w:ascii="宋体" w:hAnsi="宋体" w:cs="宋体"/>
          <w:kern w:val="0"/>
          <w:szCs w:val="21"/>
        </w:rPr>
        <w:t>明确磋商文件实质性变动内容的，</w:t>
      </w:r>
      <w:r>
        <w:rPr>
          <w:rFonts w:hint="eastAsia" w:ascii="宋体" w:hAnsi="宋体"/>
          <w:bCs/>
          <w:szCs w:val="21"/>
        </w:rPr>
        <w:t>磋商小组</w:t>
      </w:r>
      <w:r>
        <w:rPr>
          <w:rFonts w:hint="eastAsia" w:ascii="宋体" w:hAnsi="宋体" w:cs="宋体"/>
          <w:kern w:val="0"/>
          <w:szCs w:val="21"/>
        </w:rPr>
        <w:t>可以组织多轮磋商。</w:t>
      </w:r>
      <w:r>
        <w:rPr>
          <w:rFonts w:hint="eastAsia" w:ascii="宋体" w:hAnsi="宋体"/>
          <w:bCs/>
          <w:szCs w:val="21"/>
        </w:rPr>
        <w:t>在每一轮磋商中，磋商小组</w:t>
      </w:r>
      <w:r>
        <w:rPr>
          <w:rFonts w:hint="eastAsia" w:ascii="宋体" w:hAnsi="宋体" w:cs="宋体"/>
          <w:kern w:val="0"/>
          <w:szCs w:val="21"/>
        </w:rPr>
        <w:t>可以</w:t>
      </w:r>
      <w:r>
        <w:rPr>
          <w:rFonts w:hint="eastAsia" w:ascii="宋体" w:hAnsi="宋体" w:cs="Arial"/>
          <w:kern w:val="0"/>
          <w:szCs w:val="21"/>
        </w:rPr>
        <w:t>根据</w:t>
      </w:r>
      <w:r>
        <w:rPr>
          <w:rFonts w:hint="eastAsia" w:ascii="宋体" w:hAnsi="宋体" w:cs="宋体"/>
          <w:kern w:val="0"/>
          <w:szCs w:val="21"/>
        </w:rPr>
        <w:t>磋商文件规定和磋商情况，</w:t>
      </w:r>
      <w:r>
        <w:rPr>
          <w:rFonts w:hint="eastAsia" w:ascii="宋体" w:hAnsi="宋体"/>
          <w:bCs/>
          <w:szCs w:val="21"/>
        </w:rPr>
        <w:t>对磋商文件的</w:t>
      </w:r>
      <w:r>
        <w:rPr>
          <w:rFonts w:hint="eastAsia" w:ascii="宋体" w:hAnsi="宋体" w:cs="宋体"/>
          <w:kern w:val="0"/>
          <w:szCs w:val="21"/>
        </w:rPr>
        <w:t>采购需求中的技术、服务要求以及合同草案条款</w:t>
      </w:r>
      <w:r>
        <w:rPr>
          <w:rFonts w:hint="eastAsia" w:ascii="宋体" w:hAnsi="宋体"/>
          <w:bCs/>
          <w:szCs w:val="21"/>
        </w:rPr>
        <w:t>作实质性变动(磋商文件的实质性变动内容为磋商文件的组成部分)，并以书面形式要求</w:t>
      </w:r>
      <w:r>
        <w:rPr>
          <w:rFonts w:hint="eastAsia" w:ascii="宋体" w:hAnsi="宋体" w:cs="宋体"/>
          <w:kern w:val="0"/>
          <w:szCs w:val="21"/>
        </w:rPr>
        <w:t>响应文件审查合格</w:t>
      </w:r>
      <w:r>
        <w:rPr>
          <w:rFonts w:hint="eastAsia" w:ascii="宋体" w:hAnsi="宋体"/>
          <w:bCs/>
          <w:szCs w:val="21"/>
        </w:rPr>
        <w:t>的供应商，在规定的</w:t>
      </w:r>
      <w:r>
        <w:rPr>
          <w:rFonts w:hint="eastAsia" w:ascii="宋体" w:hAnsi="宋体" w:cs="宋体"/>
          <w:kern w:val="0"/>
          <w:szCs w:val="21"/>
        </w:rPr>
        <w:t>截止时间前</w:t>
      </w:r>
      <w:r>
        <w:rPr>
          <w:rFonts w:hint="eastAsia" w:ascii="宋体" w:hAnsi="宋体"/>
          <w:bCs/>
          <w:szCs w:val="21"/>
        </w:rPr>
        <w:t>重</w:t>
      </w:r>
      <w:r>
        <w:rPr>
          <w:rFonts w:hint="eastAsia" w:ascii="宋体" w:hAnsi="宋体" w:cs="宋体"/>
          <w:kern w:val="0"/>
          <w:szCs w:val="21"/>
        </w:rPr>
        <w:t>新提交响应文件</w:t>
      </w:r>
      <w:r>
        <w:rPr>
          <w:rFonts w:hint="eastAsia" w:ascii="宋体" w:hAnsi="宋体"/>
          <w:bCs/>
          <w:szCs w:val="21"/>
        </w:rPr>
        <w:t>。</w:t>
      </w:r>
      <w:r>
        <w:rPr>
          <w:rFonts w:hint="eastAsia" w:ascii="宋体" w:hAnsi="宋体" w:cs="宋体"/>
          <w:kern w:val="0"/>
          <w:szCs w:val="21"/>
        </w:rPr>
        <w:t>磋商小组应当</w:t>
      </w:r>
      <w:r>
        <w:rPr>
          <w:rFonts w:hint="eastAsia" w:ascii="宋体" w:hAnsi="宋体"/>
          <w:szCs w:val="21"/>
        </w:rPr>
        <w:t>根据本章第25.2</w:t>
      </w:r>
      <w:r>
        <w:rPr>
          <w:rFonts w:hint="eastAsia" w:ascii="宋体" w:hAnsi="宋体" w:cs="宋体"/>
          <w:kern w:val="0"/>
          <w:szCs w:val="21"/>
          <w:lang w:val="zh-CN"/>
        </w:rPr>
        <w:t>款</w:t>
      </w:r>
      <w:r>
        <w:rPr>
          <w:rFonts w:hint="eastAsia" w:ascii="宋体" w:hAnsi="宋体"/>
          <w:szCs w:val="21"/>
        </w:rPr>
        <w:t>规定</w:t>
      </w:r>
      <w:r>
        <w:rPr>
          <w:rFonts w:hint="eastAsia" w:ascii="宋体" w:hAnsi="宋体" w:cs="宋体"/>
          <w:kern w:val="0"/>
          <w:szCs w:val="21"/>
        </w:rPr>
        <w:t>对供应商重新提交的响应文件进行审查。供应商重新提交的响应文件审查不合格的，不得进入下一轮磋商，也不得要求提交最后报价。</w:t>
      </w:r>
    </w:p>
    <w:p w14:paraId="226C64C7">
      <w:pPr>
        <w:adjustRightInd w:val="0"/>
        <w:snapToGrid w:val="0"/>
        <w:spacing w:line="460" w:lineRule="exact"/>
        <w:ind w:firstLine="420" w:firstLineChars="200"/>
        <w:rPr>
          <w:rFonts w:hint="eastAsia" w:ascii="宋体" w:hAnsi="宋体" w:cs="宋体"/>
          <w:kern w:val="0"/>
          <w:szCs w:val="21"/>
        </w:rPr>
      </w:pPr>
      <w:r>
        <w:rPr>
          <w:rFonts w:hint="eastAsia" w:ascii="宋体" w:hAnsi="宋体" w:cs="宋体"/>
          <w:kern w:val="0"/>
          <w:szCs w:val="21"/>
        </w:rPr>
        <w:t>（1）磋商文件能够详细列明采购需求的技术、服务要求的，磋商结束后，磋商小组应当要求所有继续参加磋商的供应商在规定时间内提交最后报价。</w:t>
      </w:r>
    </w:p>
    <w:p w14:paraId="5D6A5FE9">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6C57417">
      <w:pPr>
        <w:widowControl/>
        <w:adjustRightInd w:val="0"/>
        <w:snapToGrid w:val="0"/>
        <w:spacing w:line="460" w:lineRule="exact"/>
        <w:ind w:firstLine="420"/>
        <w:jc w:val="left"/>
        <w:rPr>
          <w:rFonts w:hint="eastAsia" w:ascii="宋体" w:hAnsi="宋体"/>
          <w:bCs/>
          <w:szCs w:val="21"/>
        </w:rPr>
      </w:pPr>
      <w:r>
        <w:rPr>
          <w:rFonts w:hint="eastAsia" w:ascii="宋体" w:hAnsi="宋体"/>
          <w:bCs/>
          <w:szCs w:val="21"/>
        </w:rPr>
        <w:t>29.3</w:t>
      </w:r>
      <w:r>
        <w:rPr>
          <w:rFonts w:hint="eastAsia" w:ascii="宋体" w:hAnsi="宋体"/>
        </w:rPr>
        <w:t xml:space="preserve"> </w:t>
      </w:r>
      <w:r>
        <w:rPr>
          <w:rFonts w:hint="eastAsia" w:ascii="宋体" w:hAnsi="宋体"/>
          <w:bCs/>
        </w:rPr>
        <w:t>重</w:t>
      </w:r>
      <w:r>
        <w:rPr>
          <w:rFonts w:hint="eastAsia" w:ascii="宋体" w:hAnsi="宋体" w:cs="宋体"/>
          <w:kern w:val="0"/>
        </w:rPr>
        <w:t>新提交的响应文件</w:t>
      </w:r>
      <w:r>
        <w:rPr>
          <w:rFonts w:hint="eastAsia" w:ascii="宋体" w:hAnsi="宋体"/>
        </w:rPr>
        <w:t>或者最后报价应按</w:t>
      </w:r>
      <w:r>
        <w:rPr>
          <w:rFonts w:hint="eastAsia" w:ascii="宋体" w:hAnsi="宋体" w:cs="宋体"/>
          <w:kern w:val="0"/>
          <w:szCs w:val="21"/>
        </w:rPr>
        <w:t>本章第</w:t>
      </w:r>
      <w:r>
        <w:rPr>
          <w:rFonts w:hint="eastAsia" w:ascii="宋体" w:hAnsi="宋体"/>
        </w:rPr>
        <w:t>20.3</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由其法定代表人或其委托代理人签字或者加盖</w:t>
      </w:r>
      <w:r>
        <w:rPr>
          <w:rFonts w:hint="eastAsia" w:ascii="宋体" w:hAnsi="宋体" w:cs="宋体"/>
          <w:kern w:val="0"/>
        </w:rPr>
        <w:t>供应商单位</w:t>
      </w:r>
      <w:r>
        <w:rPr>
          <w:rFonts w:hint="eastAsia" w:ascii="宋体" w:hAnsi="宋体" w:cs="宋体"/>
          <w:kern w:val="0"/>
          <w:szCs w:val="21"/>
        </w:rPr>
        <w:t>章，在规定时间内密封递交给磋商小组</w:t>
      </w:r>
      <w:r>
        <w:rPr>
          <w:rFonts w:hint="eastAsia" w:ascii="宋体" w:hAnsi="宋体"/>
          <w:bCs/>
          <w:szCs w:val="21"/>
        </w:rPr>
        <w:t>。</w:t>
      </w:r>
    </w:p>
    <w:p w14:paraId="6A927859">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29.4</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w:t>
      </w:r>
      <w:r>
        <w:rPr>
          <w:rFonts w:hint="eastAsia" w:ascii="宋体" w:hAnsi="宋体" w:cs="宋体"/>
          <w:kern w:val="0"/>
          <w:szCs w:val="21"/>
        </w:rPr>
        <w:t>情况，</w:t>
      </w:r>
      <w:r>
        <w:rPr>
          <w:rFonts w:hint="eastAsia" w:ascii="宋体" w:hAnsi="宋体" w:cs="宋体"/>
          <w:kern w:val="0"/>
          <w:szCs w:val="21"/>
          <w:lang w:eastAsia="zh-CN"/>
        </w:rPr>
        <w:t>应</w:t>
      </w:r>
      <w:r>
        <w:rPr>
          <w:rFonts w:hint="eastAsia" w:ascii="宋体" w:hAnsi="宋体"/>
          <w:bCs/>
          <w:szCs w:val="21"/>
        </w:rPr>
        <w:t>由供应商代表签字确认。</w:t>
      </w:r>
    </w:p>
    <w:p w14:paraId="1065C755">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29.5提交首次响应文件的供应商，在提交最后报价之前，可以根据磋商情况退出磋商，</w:t>
      </w:r>
      <w:r>
        <w:rPr>
          <w:rFonts w:hint="eastAsia" w:ascii="宋体" w:hAnsi="宋体" w:cs="宋体"/>
          <w:kern w:val="0"/>
        </w:rPr>
        <w:t>并书面通知采购代理机构或者磋商小组。</w:t>
      </w:r>
      <w:r>
        <w:rPr>
          <w:rFonts w:hint="eastAsia" w:ascii="宋体" w:hAnsi="宋体"/>
        </w:rPr>
        <w:t>该通知由供应商法定代表人或其委托代理人签字。</w:t>
      </w:r>
    </w:p>
    <w:p w14:paraId="7240DABB">
      <w:pPr>
        <w:adjustRightInd w:val="0"/>
        <w:snapToGrid w:val="0"/>
        <w:spacing w:line="460" w:lineRule="exact"/>
        <w:ind w:firstLine="420" w:firstLineChars="200"/>
        <w:rPr>
          <w:rFonts w:hint="eastAsia" w:ascii="宋体" w:hAnsi="宋体" w:cs="宋体"/>
          <w:kern w:val="0"/>
          <w:szCs w:val="21"/>
        </w:rPr>
      </w:pPr>
      <w:r>
        <w:rPr>
          <w:rFonts w:hint="eastAsia" w:ascii="宋体" w:hAnsi="宋体"/>
          <w:bCs/>
          <w:szCs w:val="21"/>
        </w:rPr>
        <w:t>29.6</w:t>
      </w:r>
      <w:r>
        <w:rPr>
          <w:rFonts w:hint="eastAsia" w:ascii="宋体" w:hAnsi="宋体" w:cs="宋体"/>
          <w:kern w:val="0"/>
          <w:szCs w:val="21"/>
        </w:rPr>
        <w:t>提交首次响应文件的供应商，未按磋商文件规定及磋商小组要求提交最后报价(或者</w:t>
      </w:r>
      <w:r>
        <w:rPr>
          <w:rFonts w:hint="eastAsia" w:ascii="宋体" w:hAnsi="宋体"/>
          <w:bCs/>
          <w:szCs w:val="21"/>
        </w:rPr>
        <w:t>重</w:t>
      </w:r>
      <w:r>
        <w:rPr>
          <w:rFonts w:hint="eastAsia" w:ascii="宋体" w:hAnsi="宋体" w:cs="宋体"/>
          <w:kern w:val="0"/>
          <w:szCs w:val="21"/>
        </w:rPr>
        <w:t>新提交的响应文件和最后报价)，且又</w:t>
      </w:r>
      <w:r>
        <w:rPr>
          <w:rFonts w:hint="eastAsia" w:ascii="宋体" w:hAnsi="宋体" w:cs="宋体"/>
          <w:kern w:val="0"/>
        </w:rPr>
        <w:t>未按</w:t>
      </w:r>
      <w:r>
        <w:rPr>
          <w:rFonts w:hint="eastAsia" w:ascii="宋体" w:hAnsi="宋体" w:cs="宋体"/>
          <w:kern w:val="0"/>
          <w:szCs w:val="21"/>
        </w:rPr>
        <w:t>本章第</w:t>
      </w:r>
      <w:r>
        <w:rPr>
          <w:rFonts w:hint="eastAsia" w:ascii="宋体" w:hAnsi="宋体"/>
        </w:rPr>
        <w:t>29.5</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退出磋商的，供应商的磋商保证金不予退还。</w:t>
      </w:r>
    </w:p>
    <w:p w14:paraId="10841EB6">
      <w:pPr>
        <w:widowControl/>
        <w:adjustRightInd w:val="0"/>
        <w:snapToGrid w:val="0"/>
        <w:spacing w:line="460" w:lineRule="exact"/>
        <w:jc w:val="left"/>
        <w:rPr>
          <w:rFonts w:hint="eastAsia" w:ascii="宋体" w:hAnsi="宋体"/>
          <w:b/>
          <w:bCs/>
          <w:szCs w:val="21"/>
        </w:rPr>
      </w:pPr>
      <w:r>
        <w:rPr>
          <w:rFonts w:hint="eastAsia" w:ascii="宋体" w:hAnsi="宋体" w:cs="宋体"/>
          <w:b/>
          <w:kern w:val="0"/>
          <w:szCs w:val="21"/>
        </w:rPr>
        <w:t>30.响应文件评审</w:t>
      </w:r>
    </w:p>
    <w:p w14:paraId="132D052A">
      <w:pPr>
        <w:widowControl/>
        <w:adjustRightInd w:val="0"/>
        <w:snapToGrid w:val="0"/>
        <w:spacing w:line="460" w:lineRule="exact"/>
        <w:ind w:firstLine="420" w:firstLineChars="200"/>
        <w:jc w:val="left"/>
        <w:rPr>
          <w:rFonts w:hint="eastAsia" w:ascii="宋体" w:hAnsi="宋体"/>
          <w:bCs/>
          <w:szCs w:val="21"/>
        </w:rPr>
      </w:pPr>
      <w:r>
        <w:rPr>
          <w:rFonts w:hint="eastAsia" w:ascii="宋体" w:hAnsi="宋体"/>
          <w:bCs/>
          <w:szCs w:val="21"/>
        </w:rPr>
        <w:t>30.1经磋商确定最终采购需求和提交最后报价的供应商后，由磋商小组采用综合评分法对提交最后报价的供应商的响应文件和最后报价进行综合评价。</w:t>
      </w:r>
    </w:p>
    <w:p w14:paraId="33432D21">
      <w:pPr>
        <w:widowControl/>
        <w:adjustRightInd w:val="0"/>
        <w:snapToGrid w:val="0"/>
        <w:spacing w:line="460" w:lineRule="exact"/>
        <w:ind w:firstLine="420" w:firstLineChars="200"/>
        <w:jc w:val="left"/>
        <w:rPr>
          <w:rFonts w:hint="eastAsia" w:ascii="宋体" w:hAnsi="宋体"/>
          <w:bCs/>
          <w:szCs w:val="21"/>
        </w:rPr>
      </w:pPr>
      <w:r>
        <w:rPr>
          <w:rFonts w:hint="eastAsia" w:ascii="宋体" w:hAnsi="宋体"/>
          <w:bCs/>
          <w:szCs w:val="21"/>
        </w:rPr>
        <w:t>30.2综合评分法，是指响应文件满足磋商文件全部实质性要求且按评审因素的量化指标评审得分最高的供应商为成交候选供应商的评审方法。本采购项目的评审因素和标准见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rPr>
        <w:t>磋商须知前附表。</w:t>
      </w:r>
    </w:p>
    <w:p w14:paraId="40B0A577">
      <w:pPr>
        <w:widowControl/>
        <w:adjustRightInd w:val="0"/>
        <w:snapToGrid w:val="0"/>
        <w:spacing w:line="460" w:lineRule="exact"/>
        <w:ind w:firstLine="420" w:firstLineChars="200"/>
        <w:jc w:val="left"/>
        <w:rPr>
          <w:rFonts w:hint="eastAsia" w:ascii="宋体" w:hAnsi="宋体"/>
          <w:bCs/>
          <w:szCs w:val="21"/>
        </w:rPr>
      </w:pPr>
      <w:r>
        <w:rPr>
          <w:rFonts w:hint="eastAsia" w:ascii="宋体" w:hAnsi="宋体" w:cs="宋体"/>
          <w:kern w:val="0"/>
          <w:szCs w:val="21"/>
        </w:rPr>
        <w:t>30.3</w:t>
      </w:r>
      <w:r>
        <w:rPr>
          <w:rFonts w:hint="eastAsia" w:ascii="宋体" w:hAnsi="宋体"/>
          <w:szCs w:val="21"/>
        </w:rPr>
        <w:t>最后报价调整。磋商小组以各供应商最后报价为基础，</w:t>
      </w:r>
      <w:r>
        <w:rPr>
          <w:rFonts w:hint="eastAsia" w:ascii="宋体" w:hAnsi="宋体"/>
          <w:szCs w:val="21"/>
          <w:lang w:eastAsia="zh-CN"/>
        </w:rPr>
        <w:t>计算各供应商的报价得分</w:t>
      </w:r>
      <w:r>
        <w:rPr>
          <w:rFonts w:hint="eastAsia" w:ascii="宋体" w:hAnsi="宋体"/>
          <w:szCs w:val="21"/>
        </w:rPr>
        <w:t>。</w:t>
      </w:r>
    </w:p>
    <w:p w14:paraId="1BD53BC0">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30.4综合评分法中的价格分采用低价优先法计算，即满足磋商文件要求且经调整后的最后报价最低的供应商的价格为磋商基准价，其价格分为满分。其他供应商的价格分按照下列公式计算：</w:t>
      </w:r>
    </w:p>
    <w:p w14:paraId="535028C9">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磋商报价得分=（磋商基准价/最后磋商报价）×价格权值×100</w:t>
      </w:r>
    </w:p>
    <w:p w14:paraId="34AB10F7">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项目评审过程中，不得去掉最后报价中的最高报价和最低报价。</w:t>
      </w:r>
    </w:p>
    <w:p w14:paraId="066E8DD8">
      <w:pPr>
        <w:widowControl/>
        <w:adjustRightInd w:val="0"/>
        <w:snapToGrid w:val="0"/>
        <w:spacing w:line="460" w:lineRule="exact"/>
        <w:ind w:firstLine="420" w:firstLineChars="200"/>
        <w:jc w:val="left"/>
        <w:rPr>
          <w:rFonts w:hint="eastAsia" w:ascii="宋体" w:hAnsi="宋体"/>
          <w:szCs w:val="21"/>
        </w:rPr>
      </w:pPr>
      <w:r>
        <w:rPr>
          <w:rFonts w:hint="eastAsia" w:ascii="宋体" w:hAnsi="宋体"/>
          <w:bCs/>
          <w:szCs w:val="21"/>
        </w:rPr>
        <w:t>30.5</w:t>
      </w:r>
      <w:r>
        <w:rPr>
          <w:rFonts w:hint="eastAsia" w:ascii="宋体" w:hAnsi="宋体"/>
          <w:szCs w:val="21"/>
        </w:rPr>
        <w:t>评审时，磋商小组各成员应当独立对每个供应商的</w:t>
      </w:r>
      <w:r>
        <w:rPr>
          <w:rFonts w:hint="eastAsia" w:ascii="宋体" w:hAnsi="宋体"/>
          <w:bCs/>
          <w:szCs w:val="21"/>
        </w:rPr>
        <w:t>响应文件</w:t>
      </w:r>
      <w:r>
        <w:rPr>
          <w:rFonts w:hint="eastAsia" w:ascii="宋体" w:hAnsi="宋体"/>
          <w:szCs w:val="21"/>
        </w:rPr>
        <w:t>进行评价、评分，汇总各供应商的总得分。</w:t>
      </w:r>
    </w:p>
    <w:p w14:paraId="4386946D">
      <w:pPr>
        <w:widowControl/>
        <w:adjustRightInd w:val="0"/>
        <w:snapToGrid w:val="0"/>
        <w:spacing w:line="460" w:lineRule="exact"/>
        <w:jc w:val="left"/>
        <w:rPr>
          <w:rFonts w:hint="eastAsia" w:ascii="宋体" w:hAnsi="宋体"/>
          <w:b/>
          <w:bCs/>
          <w:szCs w:val="21"/>
        </w:rPr>
      </w:pPr>
      <w:r>
        <w:rPr>
          <w:rFonts w:hint="eastAsia" w:ascii="宋体" w:hAnsi="宋体"/>
          <w:b/>
          <w:bCs/>
          <w:szCs w:val="21"/>
        </w:rPr>
        <w:t>31</w:t>
      </w:r>
      <w:r>
        <w:rPr>
          <w:rFonts w:hint="eastAsia" w:ascii="宋体" w:hAnsi="宋体" w:cs="宋体"/>
          <w:b/>
          <w:kern w:val="0"/>
          <w:szCs w:val="21"/>
        </w:rPr>
        <w:t>.</w:t>
      </w:r>
      <w:r>
        <w:rPr>
          <w:rFonts w:hint="eastAsia" w:ascii="宋体" w:hAnsi="宋体"/>
          <w:b/>
          <w:bCs/>
          <w:szCs w:val="21"/>
        </w:rPr>
        <w:t>提出成交供应商</w:t>
      </w:r>
    </w:p>
    <w:p w14:paraId="3C7F6632">
      <w:pPr>
        <w:widowControl/>
        <w:spacing w:line="460" w:lineRule="exact"/>
        <w:jc w:val="left"/>
        <w:rPr>
          <w:rFonts w:hint="eastAsia" w:ascii="宋体" w:hAnsi="宋体"/>
          <w:bCs/>
          <w:szCs w:val="21"/>
        </w:rPr>
      </w:pPr>
      <w:r>
        <w:rPr>
          <w:rFonts w:hint="eastAsia" w:ascii="宋体" w:hAnsi="宋体" w:cs="宋体"/>
          <w:kern w:val="0"/>
          <w:szCs w:val="21"/>
        </w:rPr>
        <w:t xml:space="preserve">    31.1</w:t>
      </w:r>
      <w:r>
        <w:rPr>
          <w:rFonts w:hint="eastAsia" w:ascii="宋体" w:hAnsi="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28E579C9">
      <w:pPr>
        <w:tabs>
          <w:tab w:val="left" w:pos="0"/>
        </w:tabs>
        <w:adjustRightInd w:val="0"/>
        <w:snapToGrid w:val="0"/>
        <w:spacing w:line="460" w:lineRule="exact"/>
        <w:rPr>
          <w:rFonts w:hint="eastAsia" w:ascii="宋体" w:hAnsi="宋体"/>
          <w:b/>
          <w:bCs/>
          <w:szCs w:val="21"/>
        </w:rPr>
      </w:pPr>
      <w:r>
        <w:rPr>
          <w:rFonts w:hint="eastAsia" w:ascii="宋体" w:hAnsi="宋体"/>
          <w:b/>
          <w:bCs/>
          <w:szCs w:val="21"/>
        </w:rPr>
        <w:t>32.确定成交供应商</w:t>
      </w:r>
    </w:p>
    <w:p w14:paraId="0940697A">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32.1采购代理机构应当在评审结束后2个工作日内将评审报告送采购人确认。</w:t>
      </w:r>
    </w:p>
    <w:p w14:paraId="5DB77591">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32.2采购人应当在收到评审报告后5个工作日内，从评审报告提出的成交候选供应商中，按照排序由高到低的原则确定成交供应商，也可以书面授权磋商小组直接确定成交供应商。</w:t>
      </w:r>
    </w:p>
    <w:p w14:paraId="4049B156">
      <w:pPr>
        <w:pStyle w:val="22"/>
        <w:adjustRightInd w:val="0"/>
        <w:snapToGrid w:val="0"/>
        <w:spacing w:line="460" w:lineRule="exact"/>
        <w:ind w:left="632" w:hanging="632" w:hangingChars="300"/>
        <w:rPr>
          <w:rFonts w:hint="eastAsia" w:hAnsi="宋体"/>
          <w:b/>
        </w:rPr>
      </w:pPr>
      <w:r>
        <w:rPr>
          <w:rFonts w:hint="eastAsia" w:hAnsi="宋体"/>
          <w:b/>
        </w:rPr>
        <w:t>33.磋商终止</w:t>
      </w:r>
    </w:p>
    <w:p w14:paraId="3F654E2F">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bCs/>
          <w:szCs w:val="21"/>
        </w:rPr>
        <w:t>33.1</w:t>
      </w:r>
      <w:r>
        <w:rPr>
          <w:rFonts w:hint="eastAsia" w:ascii="宋体" w:hAnsi="宋体" w:cs="宋体"/>
          <w:kern w:val="0"/>
          <w:szCs w:val="21"/>
        </w:rPr>
        <w:t>出现下列情形之一的，采购人或者采购代理机构应当终止竞争性磋商采购活动，</w:t>
      </w:r>
      <w:r>
        <w:rPr>
          <w:rFonts w:hint="eastAsia" w:ascii="宋体" w:hAnsi="宋体" w:cs="宋体"/>
          <w:kern w:val="0"/>
          <w:szCs w:val="21"/>
          <w:lang w:val="en-US" w:eastAsia="zh-CN"/>
        </w:rPr>
        <w:t>应向邀请供应商</w:t>
      </w:r>
      <w:r>
        <w:rPr>
          <w:rFonts w:hint="eastAsia" w:ascii="宋体" w:hAnsi="宋体" w:cs="宋体"/>
          <w:kern w:val="0"/>
          <w:szCs w:val="21"/>
        </w:rPr>
        <w:t xml:space="preserve">说明原因，重新开展采购活动： </w:t>
      </w:r>
    </w:p>
    <w:p w14:paraId="720CB450">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（1）因情况变化，不再符合规定的竞争性磋商采购方式适用情形的；</w:t>
      </w:r>
    </w:p>
    <w:p w14:paraId="6FDDC32C">
      <w:pPr>
        <w:widowControl/>
        <w:adjustRightInd w:val="0"/>
        <w:snapToGrid w:val="0"/>
        <w:spacing w:line="460" w:lineRule="exact"/>
        <w:ind w:firstLine="420"/>
        <w:jc w:val="left"/>
        <w:rPr>
          <w:rFonts w:hint="eastAsia" w:ascii="宋体" w:hAnsi="宋体" w:cs="宋体"/>
          <w:kern w:val="0"/>
          <w:szCs w:val="21"/>
        </w:rPr>
      </w:pPr>
      <w:r>
        <w:rPr>
          <w:rFonts w:hint="eastAsia" w:ascii="宋体" w:hAnsi="宋体" w:cs="宋体"/>
          <w:kern w:val="0"/>
          <w:szCs w:val="21"/>
        </w:rPr>
        <w:t>（2）出现影响采购公正的违法、违规行为的；</w:t>
      </w:r>
    </w:p>
    <w:p w14:paraId="2DEC62CD">
      <w:pPr>
        <w:widowControl/>
        <w:adjustRightInd w:val="0"/>
        <w:snapToGrid w:val="0"/>
        <w:spacing w:line="460" w:lineRule="exact"/>
        <w:ind w:firstLine="420"/>
        <w:jc w:val="left"/>
        <w:rPr>
          <w:rFonts w:hint="eastAsia" w:ascii="宋体" w:hAnsi="宋体"/>
          <w:bCs/>
          <w:szCs w:val="21"/>
        </w:rPr>
      </w:pPr>
      <w:r>
        <w:rPr>
          <w:rFonts w:hint="eastAsia" w:ascii="宋体" w:hAnsi="宋体" w:cs="宋体"/>
          <w:kern w:val="0"/>
          <w:szCs w:val="21"/>
        </w:rPr>
        <w:t>（3）因重大变故，采购任务取消的。</w:t>
      </w:r>
    </w:p>
    <w:p w14:paraId="0D175ED5">
      <w:pPr>
        <w:widowControl/>
        <w:adjustRightInd w:val="0"/>
        <w:snapToGrid w:val="0"/>
        <w:spacing w:line="460" w:lineRule="exact"/>
        <w:jc w:val="left"/>
        <w:rPr>
          <w:rFonts w:hint="eastAsia" w:ascii="宋体" w:hAnsi="宋体" w:cs="宋体"/>
          <w:b/>
          <w:kern w:val="0"/>
          <w:szCs w:val="21"/>
        </w:rPr>
      </w:pPr>
      <w:r>
        <w:rPr>
          <w:rFonts w:hint="eastAsia" w:ascii="宋体" w:hAnsi="宋体" w:cs="宋体"/>
          <w:b/>
          <w:kern w:val="0"/>
          <w:szCs w:val="21"/>
        </w:rPr>
        <w:t>34．重新评审</w:t>
      </w:r>
    </w:p>
    <w:p w14:paraId="732D9FF9">
      <w:pPr>
        <w:widowControl/>
        <w:adjustRightInd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34.1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49BD692">
      <w:pPr>
        <w:adjustRightInd w:val="0"/>
        <w:snapToGrid w:val="0"/>
        <w:spacing w:line="460" w:lineRule="exact"/>
        <w:rPr>
          <w:rFonts w:hint="eastAsia" w:ascii="宋体" w:hAnsi="宋体"/>
          <w:b/>
          <w:bCs/>
          <w:szCs w:val="21"/>
        </w:rPr>
      </w:pPr>
      <w:r>
        <w:rPr>
          <w:rFonts w:hint="eastAsia" w:ascii="宋体" w:hAnsi="宋体"/>
          <w:b/>
          <w:bCs/>
          <w:szCs w:val="21"/>
        </w:rPr>
        <w:t>35.保密及串通行为</w:t>
      </w:r>
    </w:p>
    <w:p w14:paraId="1F3A64BC">
      <w:pPr>
        <w:adjustRightInd w:val="0"/>
        <w:snapToGrid w:val="0"/>
        <w:spacing w:line="460" w:lineRule="exact"/>
        <w:ind w:firstLine="420" w:firstLineChars="200"/>
        <w:rPr>
          <w:rFonts w:hint="eastAsia" w:ascii="宋体" w:hAnsi="宋体"/>
        </w:rPr>
      </w:pPr>
      <w:r>
        <w:rPr>
          <w:rFonts w:hint="eastAsia" w:ascii="宋体" w:hAnsi="宋体"/>
        </w:rPr>
        <w:t>35.1磋商小组成员以及与评审工作有关的人员不得泄露评审情况以及评审过程中获悉的国家秘密、商业秘密。</w:t>
      </w:r>
    </w:p>
    <w:p w14:paraId="2E9762D8">
      <w:pPr>
        <w:adjustRightInd w:val="0"/>
        <w:snapToGrid w:val="0"/>
        <w:spacing w:line="460" w:lineRule="exact"/>
        <w:ind w:firstLine="420" w:firstLineChars="200"/>
        <w:rPr>
          <w:rFonts w:hint="eastAsia" w:ascii="宋体" w:hAnsi="宋体"/>
          <w:szCs w:val="21"/>
        </w:rPr>
      </w:pPr>
      <w:r>
        <w:rPr>
          <w:rFonts w:hint="eastAsia" w:ascii="宋体" w:hAnsi="宋体"/>
          <w:szCs w:val="21"/>
        </w:rPr>
        <w:t>35.2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14:paraId="6B33D312">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cs="Arial"/>
          <w:sz w:val="21"/>
          <w:szCs w:val="21"/>
        </w:rPr>
        <w:t>35.3</w:t>
      </w:r>
      <w:r>
        <w:rPr>
          <w:rFonts w:hint="eastAsia"/>
          <w:sz w:val="21"/>
          <w:szCs w:val="21"/>
          <w:lang w:val="zh-CN"/>
        </w:rPr>
        <w:t>有下列情形之一的，属于恶意串通，对供应商依照政府采购法第七十七条第一款的规定追究法律责任：</w:t>
      </w:r>
    </w:p>
    <w:p w14:paraId="43489691">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sz w:val="21"/>
          <w:szCs w:val="21"/>
          <w:lang w:val="zh-CN"/>
        </w:rPr>
        <w:t>（一）供应商直接或者间接从采购人或者采购代理机构处获得其他供应商的相关情况并修改其响应文件或者响应文件；</w:t>
      </w:r>
    </w:p>
    <w:p w14:paraId="47465A46">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sz w:val="21"/>
          <w:szCs w:val="21"/>
          <w:lang w:val="zh-CN"/>
        </w:rPr>
        <w:t>（二）供应商按照采购人或者采购代理机构的授意撤换、修改响应文件或者响应文件；</w:t>
      </w:r>
    </w:p>
    <w:p w14:paraId="38947D32">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sz w:val="21"/>
          <w:szCs w:val="21"/>
          <w:lang w:val="zh-CN"/>
        </w:rPr>
        <w:t>（三）供应商之间协商报价、技术方案等响应文件或者响应文件的实质性内容；</w:t>
      </w:r>
    </w:p>
    <w:p w14:paraId="3A9BE872">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sz w:val="21"/>
          <w:szCs w:val="21"/>
          <w:lang w:val="zh-CN"/>
        </w:rPr>
        <w:t>（四）属于同一集团、协会、商会等组织成员的供应商按照该组织要求协同参加采购活动；</w:t>
      </w:r>
    </w:p>
    <w:p w14:paraId="66C368A9">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sz w:val="21"/>
          <w:szCs w:val="21"/>
          <w:lang w:val="zh-CN"/>
        </w:rPr>
        <w:t>（五）供应商之间事先约定由某一特定供应商中标、成交；</w:t>
      </w:r>
    </w:p>
    <w:p w14:paraId="63647DF5">
      <w:pPr>
        <w:pStyle w:val="36"/>
        <w:adjustRightInd w:val="0"/>
        <w:snapToGrid w:val="0"/>
        <w:spacing w:before="0" w:beforeAutospacing="0" w:after="0" w:afterAutospacing="0" w:line="460" w:lineRule="exact"/>
        <w:ind w:firstLine="420" w:firstLineChars="200"/>
        <w:rPr>
          <w:rFonts w:hint="eastAsia"/>
          <w:sz w:val="21"/>
          <w:szCs w:val="21"/>
          <w:lang w:val="zh-CN"/>
        </w:rPr>
      </w:pPr>
      <w:r>
        <w:rPr>
          <w:rFonts w:hint="eastAsia"/>
          <w:sz w:val="21"/>
          <w:szCs w:val="21"/>
          <w:lang w:val="zh-CN"/>
        </w:rPr>
        <w:t>（六）供应商之间商定部分供应商放弃参加采购活动或者放弃中标、成交；</w:t>
      </w:r>
    </w:p>
    <w:p w14:paraId="4C1A7577">
      <w:pPr>
        <w:pStyle w:val="36"/>
        <w:adjustRightInd w:val="0"/>
        <w:snapToGrid w:val="0"/>
        <w:spacing w:before="0" w:beforeAutospacing="0" w:after="0" w:afterAutospacing="0" w:line="460" w:lineRule="exact"/>
        <w:ind w:firstLine="420" w:firstLineChars="200"/>
        <w:rPr>
          <w:sz w:val="21"/>
          <w:szCs w:val="21"/>
          <w:lang w:val="zh-CN"/>
        </w:rPr>
      </w:pPr>
      <w:r>
        <w:rPr>
          <w:rFonts w:hint="eastAsia"/>
          <w:sz w:val="21"/>
          <w:szCs w:val="21"/>
          <w:lang w:val="zh-CN"/>
        </w:rPr>
        <w:t>（七）供应商与采购人或者采购代理机构之间、供应商相互之间，为谋求特定供应商中标、成交或者排斥其他供应商的其他串通行为。</w:t>
      </w:r>
    </w:p>
    <w:p w14:paraId="69B9424A">
      <w:pPr>
        <w:adjustRightInd w:val="0"/>
        <w:snapToGrid w:val="0"/>
        <w:spacing w:line="460" w:lineRule="exact"/>
        <w:rPr>
          <w:rFonts w:hint="eastAsia" w:ascii="黑体" w:hAnsi="宋体" w:eastAsia="黑体"/>
          <w:sz w:val="24"/>
        </w:rPr>
      </w:pPr>
      <w:r>
        <w:rPr>
          <w:rFonts w:hint="eastAsia" w:ascii="黑体" w:hAnsi="宋体" w:eastAsia="黑体"/>
          <w:sz w:val="24"/>
        </w:rPr>
        <w:t>六、成交结果信息公布与授予合同</w:t>
      </w:r>
    </w:p>
    <w:p w14:paraId="7D24B996">
      <w:pPr>
        <w:adjustRightInd w:val="0"/>
        <w:snapToGrid w:val="0"/>
        <w:spacing w:line="460" w:lineRule="exact"/>
        <w:rPr>
          <w:rFonts w:hint="eastAsia" w:ascii="宋体" w:hAnsi="宋体"/>
          <w:b/>
          <w:bCs/>
          <w:szCs w:val="21"/>
        </w:rPr>
      </w:pPr>
      <w:r>
        <w:rPr>
          <w:rFonts w:hint="eastAsia" w:ascii="宋体" w:hAnsi="宋体"/>
          <w:b/>
          <w:bCs/>
          <w:szCs w:val="21"/>
        </w:rPr>
        <w:t>36.成交信息的公布</w:t>
      </w:r>
    </w:p>
    <w:p w14:paraId="20229EF0">
      <w:pPr>
        <w:pStyle w:val="22"/>
        <w:adjustRightInd w:val="0"/>
        <w:snapToGrid w:val="0"/>
        <w:spacing w:line="460" w:lineRule="exact"/>
        <w:ind w:firstLine="420" w:firstLineChars="200"/>
        <w:rPr>
          <w:rFonts w:hint="eastAsia" w:hAnsi="宋体"/>
        </w:rPr>
      </w:pPr>
      <w:r>
        <w:rPr>
          <w:rFonts w:hint="eastAsia" w:hAnsi="宋体"/>
        </w:rPr>
        <w:t>36.1成交供应商确定后2个工作日内，成交结果信息将在</w:t>
      </w:r>
      <w:r>
        <w:rPr>
          <w:rFonts w:hint="eastAsia" w:hAnsi="宋体"/>
          <w:b/>
        </w:rPr>
        <w:t>磋商须知前附表</w:t>
      </w:r>
      <w:r>
        <w:rPr>
          <w:rFonts w:hint="eastAsia" w:hAnsi="宋体"/>
        </w:rPr>
        <w:t>指定的媒体上公布。</w:t>
      </w:r>
    </w:p>
    <w:p w14:paraId="20677214">
      <w:pPr>
        <w:adjustRightInd w:val="0"/>
        <w:snapToGrid w:val="0"/>
        <w:spacing w:line="460" w:lineRule="exact"/>
        <w:rPr>
          <w:rFonts w:hint="eastAsia" w:ascii="宋体" w:hAnsi="宋体"/>
          <w:b/>
          <w:bCs/>
          <w:szCs w:val="21"/>
        </w:rPr>
      </w:pPr>
      <w:r>
        <w:rPr>
          <w:rFonts w:hint="eastAsia" w:ascii="宋体" w:hAnsi="宋体"/>
          <w:b/>
          <w:bCs/>
          <w:szCs w:val="21"/>
        </w:rPr>
        <w:t>37.询问及质疑</w:t>
      </w:r>
    </w:p>
    <w:p w14:paraId="43416B9A">
      <w:pPr>
        <w:adjustRightInd w:val="0"/>
        <w:snapToGrid w:val="0"/>
        <w:spacing w:line="460" w:lineRule="exact"/>
        <w:ind w:firstLine="420" w:firstLineChars="200"/>
        <w:jc w:val="left"/>
        <w:rPr>
          <w:rFonts w:hint="eastAsia" w:hAnsi="宋体"/>
        </w:rPr>
      </w:pPr>
      <w:r>
        <w:rPr>
          <w:rFonts w:hint="eastAsia" w:ascii="宋体" w:hAnsi="宋体"/>
          <w:szCs w:val="21"/>
        </w:rPr>
        <w:t>37.1供应商对采购活动事项有疑问的，可以向采购人或采购代理机构提出询问。</w:t>
      </w:r>
    </w:p>
    <w:p w14:paraId="50206372">
      <w:pPr>
        <w:adjustRightInd w:val="0"/>
        <w:snapToGrid w:val="0"/>
        <w:spacing w:line="460" w:lineRule="exact"/>
        <w:ind w:firstLine="420" w:firstLineChars="200"/>
        <w:jc w:val="left"/>
        <w:rPr>
          <w:rFonts w:hint="eastAsia" w:ascii="宋体" w:hAnsi="宋体"/>
          <w:szCs w:val="21"/>
        </w:rPr>
      </w:pPr>
      <w:r>
        <w:rPr>
          <w:rFonts w:hint="eastAsia" w:ascii="宋体" w:hAnsi="宋体"/>
          <w:szCs w:val="21"/>
        </w:rPr>
        <w:t>37.2供应商若认为磋商文件、采购过程和成交结果使自己的权益受到损害，可以按法律、行政法规规定向采购人或采购代理机构提出质疑。</w:t>
      </w:r>
    </w:p>
    <w:p w14:paraId="026B18C2">
      <w:pPr>
        <w:adjustRightInd w:val="0"/>
        <w:snapToGrid w:val="0"/>
        <w:spacing w:line="460" w:lineRule="exact"/>
        <w:rPr>
          <w:rFonts w:hint="eastAsia" w:ascii="宋体" w:hAnsi="宋体"/>
          <w:b/>
          <w:bCs/>
          <w:szCs w:val="21"/>
        </w:rPr>
      </w:pPr>
      <w:r>
        <w:rPr>
          <w:rFonts w:hint="eastAsia" w:ascii="宋体" w:hAnsi="宋体"/>
          <w:b/>
          <w:bCs/>
          <w:szCs w:val="21"/>
        </w:rPr>
        <w:t>38.成交通知</w:t>
      </w:r>
    </w:p>
    <w:p w14:paraId="73C3EA9C">
      <w:pPr>
        <w:pStyle w:val="22"/>
        <w:adjustRightInd w:val="0"/>
        <w:snapToGrid w:val="0"/>
        <w:spacing w:line="460" w:lineRule="exact"/>
        <w:ind w:firstLine="420" w:firstLineChars="200"/>
        <w:rPr>
          <w:rFonts w:hint="eastAsia" w:hAnsi="宋体"/>
        </w:rPr>
      </w:pPr>
      <w:r>
        <w:rPr>
          <w:rFonts w:hint="eastAsia" w:hAnsi="宋体"/>
        </w:rPr>
        <w:t>38.1成交供应商确定后，采购人或采购代理机构将以书面形式向成交供应商发出成交通知书。成交通知书对采购人和成交供应商具有同等法律效力。</w:t>
      </w:r>
    </w:p>
    <w:p w14:paraId="63F62EC4">
      <w:pPr>
        <w:pStyle w:val="22"/>
        <w:adjustRightInd w:val="0"/>
        <w:snapToGrid w:val="0"/>
        <w:spacing w:line="460" w:lineRule="exact"/>
        <w:ind w:firstLine="420" w:firstLineChars="200"/>
        <w:rPr>
          <w:rFonts w:hint="eastAsia" w:hAnsi="宋体"/>
        </w:rPr>
      </w:pPr>
      <w:r>
        <w:rPr>
          <w:rFonts w:hint="eastAsia" w:hAnsi="宋体"/>
        </w:rPr>
        <w:t>38.2 成交通知书是合同文件的组成部分。</w:t>
      </w:r>
    </w:p>
    <w:p w14:paraId="58FBDA12">
      <w:pPr>
        <w:tabs>
          <w:tab w:val="left" w:pos="7560"/>
          <w:tab w:val="left" w:pos="7740"/>
          <w:tab w:val="left" w:pos="7920"/>
        </w:tabs>
        <w:autoSpaceDN w:val="0"/>
        <w:adjustRightInd w:val="0"/>
        <w:snapToGrid w:val="0"/>
        <w:spacing w:line="460" w:lineRule="exact"/>
        <w:ind w:firstLine="420" w:firstLineChars="200"/>
        <w:rPr>
          <w:rFonts w:hint="eastAsia" w:ascii="宋体" w:hAnsi="宋体"/>
          <w:szCs w:val="21"/>
        </w:rPr>
      </w:pPr>
      <w:r>
        <w:rPr>
          <w:rFonts w:hint="eastAsia" w:ascii="宋体" w:hAnsi="宋体" w:cs="宋体"/>
          <w:kern w:val="0"/>
          <w:szCs w:val="21"/>
        </w:rPr>
        <w:t xml:space="preserve">38.3 </w:t>
      </w:r>
      <w:r>
        <w:rPr>
          <w:rFonts w:hint="eastAsia" w:ascii="宋体" w:hAnsi="宋体"/>
          <w:szCs w:val="21"/>
        </w:rPr>
        <w:t>成交供应商在收到采购代理机构的成交通知书后10日内，应按照</w:t>
      </w:r>
      <w:r>
        <w:rPr>
          <w:rFonts w:hint="eastAsia" w:ascii="宋体" w:hAnsi="宋体"/>
          <w:b/>
          <w:szCs w:val="21"/>
        </w:rPr>
        <w:t>磋商须知前附表</w:t>
      </w:r>
      <w:r>
        <w:rPr>
          <w:rFonts w:hint="eastAsia" w:ascii="宋体" w:hAnsi="宋体"/>
          <w:szCs w:val="21"/>
        </w:rPr>
        <w:t>的规定，向采购人提交履约担保。联合体成交的，履约担保由联合体各方或联合体中牵头人的名义提交。</w:t>
      </w:r>
    </w:p>
    <w:p w14:paraId="7AB50433">
      <w:pPr>
        <w:pStyle w:val="22"/>
        <w:adjustRightInd w:val="0"/>
        <w:snapToGrid w:val="0"/>
        <w:spacing w:line="460" w:lineRule="exact"/>
        <w:ind w:firstLine="420" w:firstLineChars="200"/>
        <w:rPr>
          <w:rFonts w:hint="eastAsia" w:hAnsi="宋体"/>
        </w:rPr>
      </w:pPr>
      <w:r>
        <w:rPr>
          <w:rFonts w:hint="eastAsia" w:hAnsi="宋体"/>
        </w:rPr>
        <w:t>38.4 成交供应商</w:t>
      </w:r>
      <w:r>
        <w:rPr>
          <w:rFonts w:hint="eastAsia" w:hAnsi="宋体"/>
          <w:spacing w:val="4"/>
        </w:rPr>
        <w:t>没有按照本章第38.3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14:paraId="6006CF22">
      <w:pPr>
        <w:adjustRightInd w:val="0"/>
        <w:snapToGrid w:val="0"/>
        <w:spacing w:line="460" w:lineRule="exact"/>
        <w:rPr>
          <w:rFonts w:hint="eastAsia" w:ascii="宋体" w:hAnsi="宋体"/>
          <w:b/>
          <w:bCs/>
          <w:szCs w:val="21"/>
        </w:rPr>
      </w:pPr>
      <w:r>
        <w:rPr>
          <w:rFonts w:hint="eastAsia" w:ascii="宋体" w:hAnsi="宋体"/>
          <w:b/>
          <w:bCs/>
          <w:szCs w:val="21"/>
        </w:rPr>
        <w:t>39.签订合同</w:t>
      </w:r>
    </w:p>
    <w:p w14:paraId="015D2458">
      <w:pPr>
        <w:pStyle w:val="22"/>
        <w:adjustRightInd w:val="0"/>
        <w:snapToGrid w:val="0"/>
        <w:spacing w:line="460" w:lineRule="exact"/>
        <w:ind w:firstLine="420" w:firstLineChars="200"/>
        <w:rPr>
          <w:rFonts w:hint="eastAsia" w:hAnsi="宋体"/>
        </w:rPr>
      </w:pPr>
      <w:r>
        <w:rPr>
          <w:rFonts w:hint="eastAsia" w:hAnsi="宋体"/>
        </w:rPr>
        <w:t>39.1成交供应商应当在成交通知书发出之日起30日内与采购人签订采购合同。</w:t>
      </w:r>
    </w:p>
    <w:p w14:paraId="22E1A48E">
      <w:pPr>
        <w:pStyle w:val="22"/>
        <w:adjustRightInd w:val="0"/>
        <w:snapToGrid w:val="0"/>
        <w:spacing w:line="460" w:lineRule="exact"/>
        <w:ind w:firstLine="420" w:firstLineChars="200"/>
        <w:rPr>
          <w:rFonts w:hint="eastAsia" w:hAnsi="宋体"/>
        </w:rPr>
      </w:pPr>
      <w:r>
        <w:rPr>
          <w:rFonts w:hint="eastAsia" w:hAnsi="宋体"/>
        </w:rPr>
        <w:t>39.2磋商文件、成交供应商的响应文件等均为签订采购合同的依据。</w:t>
      </w:r>
    </w:p>
    <w:p w14:paraId="1A40B0A6">
      <w:pPr>
        <w:pStyle w:val="22"/>
        <w:adjustRightInd w:val="0"/>
        <w:snapToGrid w:val="0"/>
        <w:spacing w:line="460" w:lineRule="exact"/>
        <w:ind w:firstLine="420" w:firstLineChars="200"/>
        <w:rPr>
          <w:rFonts w:hAnsi="宋体"/>
        </w:rPr>
      </w:pPr>
      <w:r>
        <w:rPr>
          <w:rFonts w:hint="eastAsia" w:hAnsi="宋体"/>
        </w:rPr>
        <w:t>39.3成交供应商应当按照合同约定履行义务。成交供应商不得向他人转让成交项目，也不得将成交项目分包后分别向他人转让。</w:t>
      </w:r>
    </w:p>
    <w:p w14:paraId="48D1EDD0">
      <w:pPr>
        <w:pStyle w:val="22"/>
        <w:adjustRightInd w:val="0"/>
        <w:snapToGrid w:val="0"/>
        <w:spacing w:line="460" w:lineRule="exact"/>
        <w:ind w:firstLine="420" w:firstLineChars="200"/>
        <w:rPr>
          <w:rFonts w:hint="eastAsia" w:hAnsi="宋体"/>
        </w:rPr>
      </w:pPr>
      <w:r>
        <w:rPr>
          <w:rFonts w:hint="eastAsia" w:hAnsi="宋体"/>
        </w:rPr>
        <w:t>39.4成交供应商有下列情形之一的，责令限期改正，情节严重的，列入不良行为记录名单，并予以通报：</w:t>
      </w:r>
    </w:p>
    <w:p w14:paraId="2A7CCEF8">
      <w:pPr>
        <w:pStyle w:val="22"/>
        <w:adjustRightInd w:val="0"/>
        <w:snapToGrid w:val="0"/>
        <w:spacing w:line="460" w:lineRule="exact"/>
        <w:ind w:firstLine="420" w:firstLineChars="200"/>
        <w:rPr>
          <w:rFonts w:hint="eastAsia" w:hAnsi="宋体"/>
        </w:rPr>
      </w:pPr>
      <w:r>
        <w:rPr>
          <w:rFonts w:hint="eastAsia" w:hAnsi="宋体"/>
        </w:rPr>
        <w:t>（一）成交后无正当理由不与采购人签订合同的；</w:t>
      </w:r>
    </w:p>
    <w:p w14:paraId="709DFB63">
      <w:pPr>
        <w:pStyle w:val="22"/>
        <w:adjustRightInd w:val="0"/>
        <w:snapToGrid w:val="0"/>
        <w:spacing w:line="460" w:lineRule="exact"/>
        <w:ind w:firstLine="420" w:firstLineChars="200"/>
        <w:rPr>
          <w:rFonts w:hint="eastAsia" w:hAnsi="宋体"/>
        </w:rPr>
      </w:pPr>
      <w:r>
        <w:rPr>
          <w:rFonts w:hint="eastAsia" w:hAnsi="宋体"/>
        </w:rPr>
        <w:t>（二）未按照采购文件确定的事项签订采购合同，或者与采购人另行订立背离合同实质性内容的协议的；</w:t>
      </w:r>
    </w:p>
    <w:p w14:paraId="06225484">
      <w:pPr>
        <w:pStyle w:val="22"/>
        <w:adjustRightInd w:val="0"/>
        <w:snapToGrid w:val="0"/>
        <w:spacing w:line="460" w:lineRule="exact"/>
        <w:ind w:firstLine="420" w:firstLineChars="200"/>
        <w:rPr>
          <w:rFonts w:hint="eastAsia" w:hAnsi="宋体"/>
        </w:rPr>
      </w:pPr>
      <w:r>
        <w:rPr>
          <w:rFonts w:hint="eastAsia" w:hAnsi="宋体"/>
        </w:rPr>
        <w:t>（三）拒绝履行合同义务的；</w:t>
      </w:r>
    </w:p>
    <w:p w14:paraId="3BEED7D9">
      <w:pPr>
        <w:pStyle w:val="22"/>
        <w:adjustRightInd w:val="0"/>
        <w:snapToGrid w:val="0"/>
        <w:spacing w:line="460" w:lineRule="exact"/>
        <w:ind w:firstLine="420" w:firstLineChars="200"/>
        <w:rPr>
          <w:rFonts w:hint="eastAsia" w:hAnsi="宋体" w:cs="宋体"/>
          <w:kern w:val="0"/>
        </w:rPr>
      </w:pPr>
      <w:r>
        <w:rPr>
          <w:rFonts w:hint="eastAsia" w:hAnsi="宋体"/>
        </w:rPr>
        <w:t>（四）</w:t>
      </w:r>
      <w:r>
        <w:rPr>
          <w:rFonts w:hint="eastAsia" w:hAnsi="宋体" w:cs="宋体"/>
          <w:kern w:val="0"/>
        </w:rPr>
        <w:t>违反法律、规章、规范性文件规定的。</w:t>
      </w:r>
    </w:p>
    <w:p w14:paraId="439D2725">
      <w:pPr>
        <w:adjustRightInd w:val="0"/>
        <w:snapToGrid w:val="0"/>
        <w:spacing w:line="460" w:lineRule="exact"/>
        <w:rPr>
          <w:rFonts w:hint="eastAsia" w:ascii="黑体" w:hAnsi="宋体" w:eastAsia="黑体"/>
          <w:sz w:val="24"/>
        </w:rPr>
      </w:pPr>
      <w:r>
        <w:rPr>
          <w:rFonts w:hint="eastAsia" w:ascii="黑体" w:hAnsi="宋体" w:eastAsia="黑体"/>
          <w:sz w:val="24"/>
        </w:rPr>
        <w:t>七、其他规定</w:t>
      </w:r>
    </w:p>
    <w:p w14:paraId="6B9A83D5">
      <w:pPr>
        <w:adjustRightInd w:val="0"/>
        <w:snapToGrid w:val="0"/>
        <w:spacing w:line="460" w:lineRule="exact"/>
        <w:jc w:val="left"/>
        <w:rPr>
          <w:rFonts w:hint="eastAsia" w:ascii="宋体" w:hAnsi="宋体"/>
          <w:b/>
          <w:szCs w:val="21"/>
        </w:rPr>
      </w:pPr>
      <w:r>
        <w:rPr>
          <w:rFonts w:hint="eastAsia" w:ascii="宋体" w:hAnsi="宋体"/>
          <w:b/>
          <w:szCs w:val="21"/>
        </w:rPr>
        <w:t>40.采购代理服务费</w:t>
      </w:r>
    </w:p>
    <w:p w14:paraId="183D5B00">
      <w:pPr>
        <w:tabs>
          <w:tab w:val="left" w:pos="420"/>
          <w:tab w:val="left" w:pos="7560"/>
          <w:tab w:val="left" w:pos="7740"/>
          <w:tab w:val="left" w:pos="7920"/>
        </w:tabs>
        <w:adjustRightInd w:val="0"/>
        <w:snapToGrid w:val="0"/>
        <w:spacing w:line="460" w:lineRule="exact"/>
        <w:ind w:firstLine="420" w:firstLineChars="200"/>
        <w:rPr>
          <w:rFonts w:hint="eastAsia" w:ascii="宋体" w:hAnsi="宋体"/>
          <w:szCs w:val="21"/>
        </w:rPr>
      </w:pPr>
      <w:r>
        <w:rPr>
          <w:rFonts w:hint="eastAsia" w:ascii="宋体" w:hAnsi="宋体"/>
          <w:szCs w:val="21"/>
        </w:rPr>
        <w:t>40.1采购代理机构应按</w:t>
      </w:r>
      <w:r>
        <w:rPr>
          <w:rFonts w:hint="eastAsia" w:ascii="宋体" w:hAnsi="宋体"/>
          <w:b/>
          <w:szCs w:val="21"/>
        </w:rPr>
        <w:t>磋商须知前附表</w:t>
      </w:r>
      <w:r>
        <w:rPr>
          <w:rFonts w:hint="eastAsia" w:ascii="宋体" w:hAnsi="宋体"/>
          <w:szCs w:val="21"/>
        </w:rPr>
        <w:t>规定收取采购代理服务费。</w:t>
      </w:r>
    </w:p>
    <w:p w14:paraId="7818AC58">
      <w:pPr>
        <w:tabs>
          <w:tab w:val="left" w:pos="420"/>
          <w:tab w:val="left" w:pos="7560"/>
          <w:tab w:val="left" w:pos="7740"/>
          <w:tab w:val="left" w:pos="7920"/>
        </w:tabs>
        <w:adjustRightInd w:val="0"/>
        <w:snapToGrid w:val="0"/>
        <w:spacing w:line="460" w:lineRule="exact"/>
        <w:rPr>
          <w:rFonts w:hint="eastAsia" w:hAnsi="宋体"/>
          <w:b/>
        </w:rPr>
      </w:pPr>
      <w:r>
        <w:rPr>
          <w:rFonts w:hint="eastAsia" w:ascii="宋体" w:hAnsi="宋体"/>
          <w:b/>
          <w:szCs w:val="21"/>
        </w:rPr>
        <w:t>41.</w:t>
      </w:r>
      <w:r>
        <w:rPr>
          <w:rFonts w:hint="eastAsia" w:hAnsi="宋体"/>
          <w:b/>
        </w:rPr>
        <w:t>其他规定</w:t>
      </w:r>
    </w:p>
    <w:p w14:paraId="380A8D7F">
      <w:pPr>
        <w:tabs>
          <w:tab w:val="left" w:pos="420"/>
          <w:tab w:val="left" w:pos="7560"/>
          <w:tab w:val="left" w:pos="7740"/>
          <w:tab w:val="left" w:pos="7920"/>
        </w:tabs>
        <w:adjustRightInd w:val="0"/>
        <w:snapToGrid w:val="0"/>
        <w:spacing w:line="460" w:lineRule="exact"/>
        <w:ind w:firstLine="420" w:firstLineChars="200"/>
        <w:rPr>
          <w:rFonts w:hint="eastAsia" w:ascii="宋体" w:hAnsi="宋体"/>
          <w:szCs w:val="21"/>
        </w:rPr>
      </w:pPr>
      <w:r>
        <w:rPr>
          <w:rFonts w:hint="eastAsia" w:ascii="宋体" w:hAnsi="宋体"/>
        </w:rPr>
        <w:t>41.1</w:t>
      </w:r>
      <w:r>
        <w:rPr>
          <w:rFonts w:hint="eastAsia" w:ascii="宋体" w:hAnsi="宋体"/>
          <w:szCs w:val="21"/>
        </w:rPr>
        <w:t>磋商文件</w:t>
      </w:r>
      <w:r>
        <w:rPr>
          <w:rFonts w:hint="eastAsia" w:hAnsi="宋体"/>
        </w:rPr>
        <w:t>的其他规定</w:t>
      </w:r>
      <w:r>
        <w:rPr>
          <w:rFonts w:hint="eastAsia" w:ascii="宋体" w:hAnsi="宋体"/>
          <w:szCs w:val="21"/>
        </w:rPr>
        <w:t>见</w:t>
      </w:r>
      <w:r>
        <w:rPr>
          <w:rFonts w:hint="eastAsia" w:ascii="宋体" w:hAnsi="宋体"/>
          <w:b/>
          <w:szCs w:val="21"/>
        </w:rPr>
        <w:t>磋商须知前附表</w:t>
      </w:r>
      <w:r>
        <w:rPr>
          <w:rFonts w:hint="eastAsia" w:ascii="宋体" w:hAnsi="宋体"/>
          <w:szCs w:val="21"/>
        </w:rPr>
        <w:t>。</w:t>
      </w:r>
    </w:p>
    <w:p w14:paraId="18172BE7">
      <w:pPr>
        <w:tabs>
          <w:tab w:val="left" w:pos="420"/>
          <w:tab w:val="left" w:pos="7560"/>
          <w:tab w:val="left" w:pos="7740"/>
          <w:tab w:val="left" w:pos="7920"/>
        </w:tabs>
        <w:adjustRightInd w:val="0"/>
        <w:snapToGrid w:val="0"/>
        <w:spacing w:line="460" w:lineRule="exact"/>
        <w:ind w:firstLine="420" w:firstLineChars="200"/>
        <w:rPr>
          <w:rFonts w:ascii="宋体" w:hAnsi="宋体"/>
          <w:szCs w:val="21"/>
        </w:rPr>
      </w:pPr>
      <w:r>
        <w:rPr>
          <w:rFonts w:hint="eastAsia" w:ascii="宋体" w:hAnsi="宋体"/>
          <w:szCs w:val="21"/>
        </w:rPr>
        <w:t>41.2法律、法规、规章规定的其他内容见</w:t>
      </w:r>
      <w:r>
        <w:rPr>
          <w:rFonts w:hint="eastAsia" w:ascii="宋体" w:hAnsi="宋体"/>
          <w:b/>
          <w:szCs w:val="21"/>
        </w:rPr>
        <w:t>磋商须知前附表</w:t>
      </w:r>
      <w:r>
        <w:rPr>
          <w:rFonts w:hint="eastAsia" w:ascii="宋体" w:hAnsi="宋体"/>
          <w:szCs w:val="21"/>
        </w:rPr>
        <w:t>。</w:t>
      </w:r>
    </w:p>
    <w:p w14:paraId="55446953">
      <w:pPr>
        <w:adjustRightInd w:val="0"/>
        <w:snapToGrid w:val="0"/>
        <w:spacing w:line="460" w:lineRule="exact"/>
        <w:ind w:left="420" w:leftChars="200"/>
        <w:jc w:val="center"/>
        <w:rPr>
          <w:rFonts w:hint="eastAsia" w:ascii="黑体" w:eastAsia="黑体"/>
          <w:b/>
          <w:sz w:val="32"/>
          <w:szCs w:val="32"/>
        </w:rPr>
      </w:pPr>
    </w:p>
    <w:p w14:paraId="3A2E6964">
      <w:pPr>
        <w:adjustRightInd w:val="0"/>
        <w:snapToGrid w:val="0"/>
        <w:spacing w:line="360" w:lineRule="auto"/>
        <w:jc w:val="center"/>
        <w:rPr>
          <w:rFonts w:hint="eastAsia" w:ascii="宋体" w:hAnsi="宋体" w:eastAsia="宋体" w:cs="宋体"/>
          <w:b/>
          <w:sz w:val="28"/>
          <w:szCs w:val="28"/>
        </w:rPr>
        <w:sectPr>
          <w:headerReference r:id="rId8" w:type="default"/>
          <w:footerReference r:id="rId9" w:type="default"/>
          <w:pgSz w:w="11906" w:h="16838"/>
          <w:pgMar w:top="1361" w:right="1361" w:bottom="1361" w:left="1361" w:header="851" w:footer="992" w:gutter="0"/>
          <w:pgNumType w:fmt="decimal" w:start="1"/>
          <w:cols w:space="720" w:num="1"/>
          <w:docGrid w:type="lines" w:linePitch="312" w:charSpace="0"/>
        </w:sectPr>
      </w:pPr>
    </w:p>
    <w:p w14:paraId="0E41CED8">
      <w:pPr>
        <w:adjustRightInd w:val="0"/>
        <w:snapToGrid w:val="0"/>
        <w:spacing w:beforeLines="50" w:line="360" w:lineRule="auto"/>
        <w:ind w:firstLine="422" w:firstLineChars="200"/>
        <w:jc w:val="left"/>
        <w:rPr>
          <w:rFonts w:ascii="宋体" w:hAnsi="宋体" w:eastAsia="宋体" w:cs="宋体"/>
          <w:b/>
          <w:bCs/>
          <w:szCs w:val="21"/>
        </w:rPr>
      </w:pPr>
      <w:r>
        <w:rPr>
          <w:rFonts w:hint="eastAsia" w:ascii="宋体" w:hAnsi="宋体" w:eastAsia="宋体" w:cs="宋体"/>
          <w:b/>
          <w:bCs/>
          <w:szCs w:val="21"/>
        </w:rPr>
        <w:t>附表1资格审查表</w:t>
      </w:r>
    </w:p>
    <w:p w14:paraId="55D01092">
      <w:pPr>
        <w:adjustRightInd w:val="0"/>
        <w:snapToGrid w:val="0"/>
        <w:spacing w:line="360" w:lineRule="auto"/>
        <w:jc w:val="center"/>
        <w:rPr>
          <w:rFonts w:ascii="宋体" w:hAnsi="宋体" w:eastAsia="宋体" w:cs="宋体"/>
          <w:b/>
          <w:sz w:val="28"/>
          <w:szCs w:val="28"/>
        </w:rPr>
      </w:pPr>
      <w:r>
        <w:rPr>
          <w:rFonts w:hint="eastAsia" w:ascii="宋体" w:hAnsi="宋体" w:eastAsia="宋体" w:cs="宋体"/>
          <w:b/>
          <w:sz w:val="28"/>
          <w:szCs w:val="28"/>
        </w:rPr>
        <w:t>资格性审查表</w:t>
      </w:r>
    </w:p>
    <w:p w14:paraId="13A44069">
      <w:pPr>
        <w:adjustRightInd w:val="0"/>
        <w:snapToGrid w:val="0"/>
        <w:spacing w:line="360" w:lineRule="auto"/>
        <w:rPr>
          <w:rFonts w:ascii="宋体" w:hAnsi="宋体" w:eastAsia="宋体" w:cs="宋体"/>
          <w:sz w:val="28"/>
          <w:szCs w:val="28"/>
        </w:rPr>
      </w:pPr>
      <w:r>
        <w:rPr>
          <w:rFonts w:hint="eastAsia" w:ascii="宋体" w:hAnsi="宋体" w:eastAsia="宋体" w:cs="宋体"/>
          <w:szCs w:val="21"/>
        </w:rPr>
        <w:t xml:space="preserve">项目名称：                            采购代理编号：           </w:t>
      </w:r>
    </w:p>
    <w:tbl>
      <w:tblPr>
        <w:tblStyle w:val="41"/>
        <w:tblW w:w="918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8"/>
        <w:gridCol w:w="4375"/>
        <w:gridCol w:w="4127"/>
      </w:tblGrid>
      <w:tr w14:paraId="2060B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678" w:type="dxa"/>
            <w:tcBorders>
              <w:top w:val="double" w:color="auto" w:sz="4" w:space="0"/>
              <w:left w:val="double" w:color="auto" w:sz="4" w:space="0"/>
              <w:bottom w:val="single" w:color="auto" w:sz="6" w:space="0"/>
              <w:right w:val="single" w:color="auto" w:sz="6" w:space="0"/>
            </w:tcBorders>
            <w:noWrap w:val="0"/>
            <w:vAlign w:val="center"/>
          </w:tcPr>
          <w:p w14:paraId="7FF67AC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序号</w:t>
            </w:r>
          </w:p>
        </w:tc>
        <w:tc>
          <w:tcPr>
            <w:tcW w:w="4375" w:type="dxa"/>
            <w:tcBorders>
              <w:top w:val="double" w:color="auto" w:sz="4" w:space="0"/>
              <w:left w:val="single" w:color="auto" w:sz="6" w:space="0"/>
              <w:bottom w:val="single" w:color="auto" w:sz="6" w:space="0"/>
              <w:right w:val="single" w:color="auto" w:sz="6" w:space="0"/>
            </w:tcBorders>
            <w:noWrap w:val="0"/>
            <w:vAlign w:val="center"/>
          </w:tcPr>
          <w:p w14:paraId="1864FF6A">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审查项目</w:t>
            </w:r>
          </w:p>
        </w:tc>
        <w:tc>
          <w:tcPr>
            <w:tcW w:w="4127" w:type="dxa"/>
            <w:tcBorders>
              <w:top w:val="double" w:color="auto" w:sz="4" w:space="0"/>
              <w:left w:val="single" w:color="auto" w:sz="6" w:space="0"/>
              <w:bottom w:val="single" w:color="auto" w:sz="6" w:space="0"/>
              <w:right w:val="double" w:color="auto" w:sz="4" w:space="0"/>
            </w:tcBorders>
            <w:noWrap w:val="0"/>
            <w:vAlign w:val="center"/>
          </w:tcPr>
          <w:p w14:paraId="41AD0741">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审查标准</w:t>
            </w:r>
          </w:p>
        </w:tc>
      </w:tr>
      <w:tr w14:paraId="08CAA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0" w:hRule="atLeast"/>
        </w:trPr>
        <w:tc>
          <w:tcPr>
            <w:tcW w:w="678" w:type="dxa"/>
            <w:tcBorders>
              <w:top w:val="single" w:color="auto" w:sz="6" w:space="0"/>
              <w:left w:val="double" w:color="auto" w:sz="4" w:space="0"/>
              <w:bottom w:val="single" w:color="auto" w:sz="6" w:space="0"/>
              <w:right w:val="single" w:color="auto" w:sz="6" w:space="0"/>
            </w:tcBorders>
            <w:noWrap w:val="0"/>
            <w:vAlign w:val="center"/>
          </w:tcPr>
          <w:p w14:paraId="4C56C30C">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1</w:t>
            </w:r>
          </w:p>
        </w:tc>
        <w:tc>
          <w:tcPr>
            <w:tcW w:w="4375" w:type="dxa"/>
            <w:tcBorders>
              <w:top w:val="single" w:color="auto" w:sz="6" w:space="0"/>
              <w:left w:val="single" w:color="auto" w:sz="6" w:space="0"/>
              <w:bottom w:val="single" w:color="auto" w:sz="6" w:space="0"/>
              <w:right w:val="single" w:color="auto" w:sz="6" w:space="0"/>
            </w:tcBorders>
            <w:noWrap w:val="0"/>
            <w:vAlign w:val="center"/>
          </w:tcPr>
          <w:p w14:paraId="7E946C1E">
            <w:pPr>
              <w:keepNext w:val="0"/>
              <w:keepLines w:val="0"/>
              <w:suppressLineNumbers w:val="0"/>
              <w:spacing w:before="0" w:beforeAutospacing="0" w:after="0" w:afterAutospacing="0" w:line="260" w:lineRule="exact"/>
              <w:ind w:left="0" w:right="0"/>
              <w:jc w:val="center"/>
              <w:rPr>
                <w:rFonts w:hint="default" w:ascii="宋体" w:hAnsi="宋体" w:cs="宋体"/>
                <w:kern w:val="0"/>
                <w:szCs w:val="21"/>
              </w:rPr>
            </w:pPr>
            <w:r>
              <w:rPr>
                <w:rFonts w:hint="eastAsia" w:ascii="宋体" w:hAnsi="宋体"/>
                <w:kern w:val="0"/>
                <w:sz w:val="22"/>
                <w:szCs w:val="24"/>
              </w:rPr>
              <w:t>法人或者其他组织的营业执照等主体资格证明文件，自然人的身份证明扫描件或复印件</w:t>
            </w:r>
          </w:p>
        </w:tc>
        <w:tc>
          <w:tcPr>
            <w:tcW w:w="4127" w:type="dxa"/>
            <w:tcBorders>
              <w:top w:val="single" w:color="auto" w:sz="6" w:space="0"/>
              <w:left w:val="single" w:color="auto" w:sz="6" w:space="0"/>
              <w:bottom w:val="single" w:color="auto" w:sz="6" w:space="0"/>
              <w:right w:val="double" w:color="auto" w:sz="4" w:space="0"/>
            </w:tcBorders>
            <w:noWrap w:val="0"/>
            <w:vAlign w:val="center"/>
          </w:tcPr>
          <w:p w14:paraId="641BF99F">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rPr>
              <w:t>提供并加盖公章</w:t>
            </w:r>
            <w:r>
              <w:rPr>
                <w:rFonts w:hint="eastAsia" w:ascii="宋体" w:hAnsi="宋体" w:cs="宋体"/>
                <w:kern w:val="0"/>
                <w:szCs w:val="21"/>
              </w:rPr>
              <w:t>，</w:t>
            </w:r>
            <w:r>
              <w:rPr>
                <w:rFonts w:hint="default" w:ascii="宋体" w:hAnsi="宋体" w:cs="宋体"/>
                <w:kern w:val="0"/>
                <w:szCs w:val="21"/>
              </w:rPr>
              <w:t>更名的须提供证明材料</w:t>
            </w:r>
          </w:p>
        </w:tc>
      </w:tr>
      <w:tr w14:paraId="40DBE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678" w:type="dxa"/>
            <w:tcBorders>
              <w:top w:val="single" w:color="auto" w:sz="6" w:space="0"/>
              <w:left w:val="double" w:color="auto" w:sz="4" w:space="0"/>
              <w:bottom w:val="single" w:color="auto" w:sz="6" w:space="0"/>
              <w:right w:val="single" w:color="auto" w:sz="6" w:space="0"/>
            </w:tcBorders>
            <w:noWrap w:val="0"/>
            <w:vAlign w:val="center"/>
          </w:tcPr>
          <w:p w14:paraId="3CD91C77">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2</w:t>
            </w:r>
          </w:p>
        </w:tc>
        <w:tc>
          <w:tcPr>
            <w:tcW w:w="4375" w:type="dxa"/>
            <w:tcBorders>
              <w:top w:val="single" w:color="auto" w:sz="6" w:space="0"/>
              <w:left w:val="single" w:color="auto" w:sz="6" w:space="0"/>
              <w:bottom w:val="single" w:color="auto" w:sz="6" w:space="0"/>
              <w:right w:val="single" w:color="auto" w:sz="6" w:space="0"/>
            </w:tcBorders>
            <w:noWrap w:val="0"/>
            <w:vAlign w:val="center"/>
          </w:tcPr>
          <w:p w14:paraId="33B92BB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kern w:val="0"/>
                <w:szCs w:val="21"/>
              </w:rPr>
              <w:t>供应商资格声明(格式)原件</w:t>
            </w:r>
          </w:p>
        </w:tc>
        <w:tc>
          <w:tcPr>
            <w:tcW w:w="4127" w:type="dxa"/>
            <w:tcBorders>
              <w:top w:val="single" w:color="auto" w:sz="6" w:space="0"/>
              <w:left w:val="single" w:color="auto" w:sz="6" w:space="0"/>
              <w:bottom w:val="single" w:color="auto" w:sz="6" w:space="0"/>
              <w:right w:val="double" w:color="auto" w:sz="4" w:space="0"/>
            </w:tcBorders>
            <w:noWrap w:val="0"/>
            <w:vAlign w:val="center"/>
          </w:tcPr>
          <w:p w14:paraId="1D801BB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rPr>
              <w:t>提供并加盖公章</w:t>
            </w:r>
          </w:p>
        </w:tc>
      </w:tr>
      <w:tr w14:paraId="6E856C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12" w:hRule="atLeast"/>
        </w:trPr>
        <w:tc>
          <w:tcPr>
            <w:tcW w:w="678" w:type="dxa"/>
            <w:tcBorders>
              <w:top w:val="single" w:color="auto" w:sz="6" w:space="0"/>
              <w:left w:val="double" w:color="auto" w:sz="4" w:space="0"/>
              <w:bottom w:val="single" w:color="auto" w:sz="6" w:space="0"/>
              <w:right w:val="single" w:color="auto" w:sz="6" w:space="0"/>
            </w:tcBorders>
            <w:noWrap w:val="0"/>
            <w:vAlign w:val="center"/>
          </w:tcPr>
          <w:p w14:paraId="48ADCC60">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4375" w:type="dxa"/>
            <w:tcBorders>
              <w:top w:val="single" w:color="auto" w:sz="6" w:space="0"/>
              <w:left w:val="single" w:color="auto" w:sz="6" w:space="0"/>
              <w:bottom w:val="single" w:color="auto" w:sz="6" w:space="0"/>
              <w:right w:val="single" w:color="auto" w:sz="6" w:space="0"/>
            </w:tcBorders>
            <w:noWrap w:val="0"/>
            <w:vAlign w:val="center"/>
          </w:tcPr>
          <w:p w14:paraId="670E9C4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lang w:eastAsia="zh-CN"/>
              </w:rPr>
              <w:t>投标人为公司的提供</w:t>
            </w:r>
            <w:r>
              <w:rPr>
                <w:rFonts w:hint="default" w:ascii="宋体" w:hAnsi="宋体" w:cs="宋体"/>
                <w:kern w:val="0"/>
                <w:szCs w:val="21"/>
              </w:rPr>
              <w:t>在</w:t>
            </w:r>
            <w:r>
              <w:rPr>
                <w:rFonts w:hint="default" w:ascii="宋体" w:hAnsi="宋体" w:cs="宋体"/>
                <w:kern w:val="0"/>
                <w:szCs w:val="21"/>
                <w:lang w:eastAsia="zh-CN"/>
              </w:rPr>
              <w:t>投标截止时间前一个月内的</w:t>
            </w:r>
            <w:r>
              <w:rPr>
                <w:rFonts w:hint="default" w:ascii="宋体" w:hAnsi="宋体" w:cs="宋体"/>
                <w:kern w:val="0"/>
                <w:szCs w:val="21"/>
              </w:rPr>
              <w:t>“信用中国（www.creditchina.gov.cn），国 家 企 业 信 用 信 息 公 示 系 统 ” 网 站 （www.gsxt.gov.cn）</w:t>
            </w:r>
            <w:r>
              <w:rPr>
                <w:rFonts w:hint="default" w:ascii="宋体" w:hAnsi="宋体" w:cs="宋体"/>
                <w:kern w:val="0"/>
                <w:szCs w:val="21"/>
                <w:lang w:eastAsia="zh-CN"/>
              </w:rPr>
              <w:t>信用查询记录，提供下载的信用报告；投标单位为个体工商户的提供个人征信证明</w:t>
            </w:r>
          </w:p>
        </w:tc>
        <w:tc>
          <w:tcPr>
            <w:tcW w:w="4127" w:type="dxa"/>
            <w:tcBorders>
              <w:top w:val="single" w:color="auto" w:sz="6" w:space="0"/>
              <w:left w:val="single" w:color="auto" w:sz="6" w:space="0"/>
              <w:bottom w:val="single" w:color="auto" w:sz="6" w:space="0"/>
              <w:right w:val="double" w:color="auto" w:sz="4" w:space="0"/>
            </w:tcBorders>
            <w:noWrap w:val="0"/>
            <w:vAlign w:val="center"/>
          </w:tcPr>
          <w:p w14:paraId="0510145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rPr>
              <w:t>提供查询截图或报告</w:t>
            </w:r>
            <w:r>
              <w:rPr>
                <w:rFonts w:hint="eastAsia" w:ascii="宋体" w:hAnsi="宋体" w:cs="宋体"/>
                <w:kern w:val="0"/>
                <w:szCs w:val="21"/>
              </w:rPr>
              <w:t>，</w:t>
            </w:r>
            <w:r>
              <w:rPr>
                <w:rFonts w:hint="default" w:ascii="宋体" w:hAnsi="宋体" w:cs="宋体"/>
                <w:kern w:val="0"/>
                <w:szCs w:val="21"/>
              </w:rPr>
              <w:t>并加盖公章</w:t>
            </w:r>
          </w:p>
        </w:tc>
      </w:tr>
      <w:tr w14:paraId="2DEE9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678" w:type="dxa"/>
            <w:tcBorders>
              <w:top w:val="single" w:color="auto" w:sz="6" w:space="0"/>
              <w:left w:val="double" w:color="auto" w:sz="4" w:space="0"/>
              <w:bottom w:val="single" w:color="auto" w:sz="6" w:space="0"/>
              <w:right w:val="single" w:color="auto" w:sz="6" w:space="0"/>
            </w:tcBorders>
            <w:noWrap w:val="0"/>
            <w:vAlign w:val="center"/>
          </w:tcPr>
          <w:p w14:paraId="3678B9BA">
            <w:pPr>
              <w:keepNext w:val="0"/>
              <w:keepLines w:val="0"/>
              <w:suppressLineNumbers w:val="0"/>
              <w:adjustRightInd w:val="0"/>
              <w:snapToGrid w:val="0"/>
              <w:spacing w:before="0" w:beforeLines="50" w:beforeAutospacing="0" w:after="0" w:afterAutospacing="0" w:line="360" w:lineRule="auto"/>
              <w:ind w:left="0" w:right="0"/>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4375" w:type="dxa"/>
            <w:tcBorders>
              <w:top w:val="single" w:color="auto" w:sz="6" w:space="0"/>
              <w:left w:val="single" w:color="auto" w:sz="6" w:space="0"/>
              <w:bottom w:val="single" w:color="auto" w:sz="6" w:space="0"/>
              <w:right w:val="single" w:color="auto" w:sz="6" w:space="0"/>
            </w:tcBorders>
            <w:noWrap w:val="0"/>
            <w:vAlign w:val="center"/>
          </w:tcPr>
          <w:p w14:paraId="6CED1F73">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法定代表人（单位负责人）身份证明或授权委托书</w:t>
            </w:r>
          </w:p>
        </w:tc>
        <w:tc>
          <w:tcPr>
            <w:tcW w:w="4127" w:type="dxa"/>
            <w:tcBorders>
              <w:top w:val="single" w:color="auto" w:sz="6" w:space="0"/>
              <w:left w:val="single" w:color="auto" w:sz="6" w:space="0"/>
              <w:bottom w:val="single" w:color="auto" w:sz="6" w:space="0"/>
              <w:right w:val="double" w:color="auto" w:sz="4" w:space="0"/>
            </w:tcBorders>
            <w:noWrap w:val="0"/>
            <w:vAlign w:val="center"/>
          </w:tcPr>
          <w:p w14:paraId="49214E3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default" w:ascii="宋体" w:hAnsi="宋体" w:cs="宋体"/>
                <w:kern w:val="0"/>
                <w:szCs w:val="21"/>
              </w:rPr>
              <w:t>提供原件</w:t>
            </w:r>
            <w:r>
              <w:rPr>
                <w:rFonts w:hint="eastAsia" w:ascii="宋体" w:hAnsi="宋体" w:cs="宋体"/>
                <w:kern w:val="0"/>
                <w:szCs w:val="21"/>
              </w:rPr>
              <w:t>，</w:t>
            </w:r>
            <w:r>
              <w:rPr>
                <w:rFonts w:hint="default" w:ascii="宋体" w:hAnsi="宋体" w:cs="宋体"/>
                <w:kern w:val="0"/>
                <w:szCs w:val="21"/>
              </w:rPr>
              <w:t>签字或姓名章</w:t>
            </w:r>
            <w:r>
              <w:rPr>
                <w:rFonts w:hint="eastAsia" w:ascii="宋体" w:hAnsi="宋体" w:cs="宋体"/>
                <w:kern w:val="0"/>
                <w:szCs w:val="21"/>
              </w:rPr>
              <w:t>，</w:t>
            </w:r>
            <w:r>
              <w:rPr>
                <w:rFonts w:hint="default" w:ascii="宋体" w:hAnsi="宋体" w:cs="宋体"/>
                <w:kern w:val="0"/>
                <w:szCs w:val="21"/>
              </w:rPr>
              <w:t>加盖公章</w:t>
            </w:r>
          </w:p>
        </w:tc>
      </w:tr>
      <w:tr w14:paraId="3CAB2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78" w:type="dxa"/>
            <w:tcBorders>
              <w:top w:val="single" w:color="auto" w:sz="6" w:space="0"/>
              <w:left w:val="double" w:color="auto" w:sz="4" w:space="0"/>
              <w:bottom w:val="double" w:color="auto" w:sz="4" w:space="0"/>
              <w:right w:val="single" w:color="auto" w:sz="6" w:space="0"/>
            </w:tcBorders>
            <w:noWrap w:val="0"/>
            <w:vAlign w:val="center"/>
          </w:tcPr>
          <w:p w14:paraId="392B5A0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kern w:val="0"/>
                <w:szCs w:val="21"/>
              </w:rPr>
              <w:t>结论</w:t>
            </w:r>
          </w:p>
        </w:tc>
        <w:tc>
          <w:tcPr>
            <w:tcW w:w="8502" w:type="dxa"/>
            <w:gridSpan w:val="2"/>
            <w:tcBorders>
              <w:top w:val="single" w:color="auto" w:sz="6" w:space="0"/>
              <w:left w:val="single" w:color="auto" w:sz="6" w:space="0"/>
              <w:bottom w:val="double" w:color="auto" w:sz="4" w:space="0"/>
              <w:right w:val="double" w:color="auto" w:sz="4" w:space="0"/>
            </w:tcBorders>
            <w:noWrap w:val="0"/>
            <w:vAlign w:val="center"/>
          </w:tcPr>
          <w:p w14:paraId="6D994A45">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1、以上审查项目均满足审查标准的，审查结果为合格；</w:t>
            </w:r>
          </w:p>
          <w:p w14:paraId="34380450">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rPr>
              <w:t>2、</w:t>
            </w:r>
            <w:r>
              <w:rPr>
                <w:rFonts w:hint="default" w:ascii="宋体" w:hAnsi="宋体" w:cs="宋体"/>
                <w:kern w:val="0"/>
                <w:szCs w:val="21"/>
              </w:rPr>
              <w:t>以上审查项目</w:t>
            </w:r>
            <w:r>
              <w:rPr>
                <w:rFonts w:hint="eastAsia" w:ascii="宋体" w:hAnsi="宋体" w:cs="宋体"/>
                <w:kern w:val="0"/>
                <w:szCs w:val="21"/>
              </w:rPr>
              <w:t>，</w:t>
            </w:r>
            <w:r>
              <w:rPr>
                <w:rFonts w:hint="default" w:ascii="宋体" w:hAnsi="宋体" w:cs="宋体"/>
                <w:kern w:val="0"/>
                <w:szCs w:val="21"/>
              </w:rPr>
              <w:t>有</w:t>
            </w:r>
            <w:r>
              <w:rPr>
                <w:rFonts w:hint="eastAsia" w:ascii="宋体" w:hAnsi="宋体"/>
                <w:kern w:val="0"/>
                <w:sz w:val="20"/>
                <w:szCs w:val="21"/>
              </w:rPr>
              <w:t>任何</w:t>
            </w:r>
            <w:r>
              <w:rPr>
                <w:rFonts w:hint="default" w:ascii="宋体" w:hAnsi="宋体" w:cs="宋体"/>
                <w:kern w:val="0"/>
                <w:szCs w:val="21"/>
              </w:rPr>
              <w:t>一项不满足审查标准</w:t>
            </w:r>
            <w:r>
              <w:rPr>
                <w:rFonts w:hint="eastAsia" w:ascii="宋体" w:hAnsi="宋体" w:cs="宋体"/>
                <w:kern w:val="0"/>
                <w:szCs w:val="21"/>
              </w:rPr>
              <w:t>，</w:t>
            </w:r>
            <w:r>
              <w:rPr>
                <w:rFonts w:hint="default" w:ascii="宋体" w:hAnsi="宋体" w:cs="宋体"/>
                <w:kern w:val="0"/>
                <w:szCs w:val="21"/>
              </w:rPr>
              <w:t>审查结果为不合格</w:t>
            </w:r>
            <w:r>
              <w:rPr>
                <w:rFonts w:hint="eastAsia" w:ascii="宋体" w:hAnsi="宋体" w:cs="宋体"/>
                <w:kern w:val="0"/>
                <w:szCs w:val="21"/>
              </w:rPr>
              <w:t>。</w:t>
            </w:r>
          </w:p>
        </w:tc>
      </w:tr>
    </w:tbl>
    <w:p w14:paraId="10FA07BA">
      <w:pPr>
        <w:widowControl/>
        <w:jc w:val="left"/>
        <w:rPr>
          <w:rFonts w:ascii="宋体" w:hAnsi="宋体" w:eastAsia="宋体" w:cs="宋体"/>
          <w:bCs/>
          <w:szCs w:val="21"/>
        </w:rPr>
      </w:pPr>
      <w:r>
        <w:rPr>
          <w:rFonts w:hint="eastAsia" w:ascii="宋体" w:hAnsi="宋体" w:eastAsia="宋体" w:cs="宋体"/>
          <w:b/>
          <w:szCs w:val="21"/>
        </w:rPr>
        <w:br w:type="page"/>
      </w:r>
    </w:p>
    <w:p w14:paraId="0AAE39DE">
      <w:pPr>
        <w:pStyle w:val="4"/>
        <w:adjustRightInd w:val="0"/>
        <w:snapToGrid w:val="0"/>
        <w:spacing w:beforeLines="50" w:after="0" w:line="360" w:lineRule="auto"/>
        <w:rPr>
          <w:rFonts w:ascii="宋体" w:hAnsi="宋体" w:eastAsia="宋体" w:cs="宋体"/>
          <w:sz w:val="21"/>
          <w:szCs w:val="21"/>
        </w:rPr>
      </w:pPr>
      <w:r>
        <w:rPr>
          <w:rFonts w:hint="eastAsia" w:ascii="宋体" w:hAnsi="宋体" w:eastAsia="宋体" w:cs="宋体"/>
          <w:sz w:val="21"/>
          <w:szCs w:val="21"/>
        </w:rPr>
        <w:t>附表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符合性审查表</w:t>
      </w:r>
    </w:p>
    <w:p w14:paraId="4C4333A1">
      <w:pPr>
        <w:adjustRightInd w:val="0"/>
        <w:snapToGrid w:val="0"/>
        <w:spacing w:beforeLines="50" w:line="360" w:lineRule="auto"/>
        <w:jc w:val="center"/>
        <w:rPr>
          <w:rFonts w:ascii="宋体" w:hAnsi="宋体" w:eastAsia="宋体" w:cs="宋体"/>
          <w:b/>
          <w:sz w:val="28"/>
          <w:szCs w:val="28"/>
        </w:rPr>
      </w:pPr>
      <w:r>
        <w:rPr>
          <w:rFonts w:hint="eastAsia" w:ascii="宋体" w:hAnsi="宋体" w:eastAsia="宋体" w:cs="宋体"/>
          <w:b/>
          <w:sz w:val="28"/>
          <w:szCs w:val="28"/>
        </w:rPr>
        <w:t>符合性审查表</w:t>
      </w:r>
    </w:p>
    <w:p w14:paraId="3B2B2E42">
      <w:pPr>
        <w:adjustRightInd w:val="0"/>
        <w:snapToGrid w:val="0"/>
        <w:spacing w:beforeLines="50" w:line="360" w:lineRule="auto"/>
        <w:rPr>
          <w:rFonts w:ascii="宋体" w:hAnsi="宋体" w:eastAsia="宋体" w:cs="宋体"/>
          <w:szCs w:val="21"/>
        </w:rPr>
      </w:pPr>
      <w:r>
        <w:rPr>
          <w:rFonts w:hint="eastAsia" w:ascii="宋体" w:hAnsi="宋体" w:eastAsia="宋体" w:cs="宋体"/>
          <w:szCs w:val="21"/>
        </w:rPr>
        <w:t xml:space="preserve">项目名称：                                    采购代理编号：                 </w:t>
      </w:r>
    </w:p>
    <w:tbl>
      <w:tblPr>
        <w:tblStyle w:val="41"/>
        <w:tblW w:w="894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8"/>
        <w:gridCol w:w="4170"/>
        <w:gridCol w:w="4089"/>
      </w:tblGrid>
      <w:tr w14:paraId="60686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688" w:type="dxa"/>
            <w:tcBorders>
              <w:top w:val="double" w:color="auto" w:sz="4" w:space="0"/>
              <w:left w:val="double" w:color="auto" w:sz="4" w:space="0"/>
              <w:bottom w:val="single" w:color="auto" w:sz="6" w:space="0"/>
              <w:right w:val="single" w:color="auto" w:sz="6" w:space="0"/>
            </w:tcBorders>
            <w:noWrap w:val="0"/>
            <w:vAlign w:val="center"/>
          </w:tcPr>
          <w:p w14:paraId="3F7188D8">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序号</w:t>
            </w:r>
          </w:p>
        </w:tc>
        <w:tc>
          <w:tcPr>
            <w:tcW w:w="4170" w:type="dxa"/>
            <w:tcBorders>
              <w:top w:val="double" w:color="auto" w:sz="4" w:space="0"/>
              <w:left w:val="single" w:color="auto" w:sz="6" w:space="0"/>
              <w:bottom w:val="single" w:color="auto" w:sz="6" w:space="0"/>
              <w:right w:val="single" w:color="auto" w:sz="6" w:space="0"/>
            </w:tcBorders>
            <w:noWrap w:val="0"/>
            <w:vAlign w:val="center"/>
          </w:tcPr>
          <w:p w14:paraId="6876C50E">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审查项目</w:t>
            </w:r>
          </w:p>
        </w:tc>
        <w:tc>
          <w:tcPr>
            <w:tcW w:w="4089" w:type="dxa"/>
            <w:tcBorders>
              <w:top w:val="double" w:color="auto" w:sz="4" w:space="0"/>
              <w:left w:val="single" w:color="auto" w:sz="6" w:space="0"/>
              <w:bottom w:val="single" w:color="auto" w:sz="6" w:space="0"/>
              <w:right w:val="double" w:color="auto" w:sz="4" w:space="0"/>
            </w:tcBorders>
            <w:noWrap w:val="0"/>
            <w:vAlign w:val="center"/>
          </w:tcPr>
          <w:p w14:paraId="455E9219">
            <w:pPr>
              <w:keepNext w:val="0"/>
              <w:keepLines w:val="0"/>
              <w:suppressLineNumbers w:val="0"/>
              <w:adjustRightInd w:val="0"/>
              <w:snapToGrid w:val="0"/>
              <w:spacing w:before="0" w:beforeLines="50" w:beforeAutospacing="0" w:after="0" w:afterAutospacing="0" w:line="360" w:lineRule="auto"/>
              <w:ind w:left="0" w:right="0"/>
              <w:jc w:val="center"/>
              <w:rPr>
                <w:rFonts w:hint="default" w:ascii="宋体" w:hAnsi="宋体" w:cs="宋体"/>
                <w:b/>
                <w:kern w:val="0"/>
                <w:szCs w:val="21"/>
              </w:rPr>
            </w:pPr>
            <w:r>
              <w:rPr>
                <w:rFonts w:hint="eastAsia" w:ascii="宋体" w:hAnsi="宋体" w:cs="宋体"/>
                <w:b/>
                <w:kern w:val="0"/>
                <w:szCs w:val="21"/>
              </w:rPr>
              <w:t>审查标准</w:t>
            </w:r>
          </w:p>
        </w:tc>
      </w:tr>
      <w:tr w14:paraId="7A691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1" w:hRule="atLeast"/>
        </w:trPr>
        <w:tc>
          <w:tcPr>
            <w:tcW w:w="688" w:type="dxa"/>
            <w:tcBorders>
              <w:top w:val="single" w:color="auto" w:sz="6" w:space="0"/>
              <w:left w:val="double" w:color="auto" w:sz="4" w:space="0"/>
              <w:bottom w:val="single" w:color="auto" w:sz="6" w:space="0"/>
              <w:right w:val="single" w:color="auto" w:sz="6" w:space="0"/>
            </w:tcBorders>
            <w:noWrap w:val="0"/>
            <w:vAlign w:val="center"/>
          </w:tcPr>
          <w:p w14:paraId="73D7E434">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1</w:t>
            </w:r>
          </w:p>
        </w:tc>
        <w:tc>
          <w:tcPr>
            <w:tcW w:w="4170" w:type="dxa"/>
            <w:tcBorders>
              <w:top w:val="single" w:color="auto" w:sz="6" w:space="0"/>
              <w:left w:val="single" w:color="auto" w:sz="6" w:space="0"/>
              <w:bottom w:val="single" w:color="auto" w:sz="6" w:space="0"/>
              <w:right w:val="single" w:color="auto" w:sz="6" w:space="0"/>
            </w:tcBorders>
            <w:noWrap w:val="0"/>
            <w:vAlign w:val="center"/>
          </w:tcPr>
          <w:p w14:paraId="0A37EE1F">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响应文件密封、签署及盖章</w:t>
            </w:r>
          </w:p>
        </w:tc>
        <w:tc>
          <w:tcPr>
            <w:tcW w:w="4089" w:type="dxa"/>
            <w:tcBorders>
              <w:top w:val="single" w:color="auto" w:sz="6" w:space="0"/>
              <w:left w:val="single" w:color="auto" w:sz="6" w:space="0"/>
              <w:bottom w:val="single" w:color="auto" w:sz="6" w:space="0"/>
              <w:right w:val="double" w:color="auto" w:sz="4" w:space="0"/>
            </w:tcBorders>
            <w:noWrap w:val="0"/>
            <w:vAlign w:val="center"/>
          </w:tcPr>
          <w:p w14:paraId="21A2A366">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是否按照磋商文件规定要求密封、</w:t>
            </w:r>
          </w:p>
          <w:p w14:paraId="45335A6D">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签署、盖章</w:t>
            </w:r>
          </w:p>
        </w:tc>
      </w:tr>
      <w:tr w14:paraId="0AD4B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688" w:type="dxa"/>
            <w:tcBorders>
              <w:top w:val="single" w:color="auto" w:sz="6" w:space="0"/>
              <w:left w:val="double" w:color="auto" w:sz="4" w:space="0"/>
              <w:bottom w:val="single" w:color="auto" w:sz="6" w:space="0"/>
              <w:right w:val="single" w:color="auto" w:sz="6" w:space="0"/>
            </w:tcBorders>
            <w:noWrap w:val="0"/>
            <w:vAlign w:val="center"/>
          </w:tcPr>
          <w:p w14:paraId="00990E13">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2</w:t>
            </w:r>
          </w:p>
        </w:tc>
        <w:tc>
          <w:tcPr>
            <w:tcW w:w="4170" w:type="dxa"/>
            <w:tcBorders>
              <w:top w:val="single" w:color="auto" w:sz="6" w:space="0"/>
              <w:left w:val="single" w:color="auto" w:sz="6" w:space="0"/>
              <w:bottom w:val="single" w:color="auto" w:sz="6" w:space="0"/>
              <w:right w:val="single" w:color="auto" w:sz="6" w:space="0"/>
            </w:tcBorders>
            <w:noWrap w:val="0"/>
            <w:vAlign w:val="center"/>
          </w:tcPr>
          <w:p w14:paraId="4E4BCE67">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“★”条款不得偏离</w:t>
            </w:r>
          </w:p>
        </w:tc>
        <w:tc>
          <w:tcPr>
            <w:tcW w:w="4089" w:type="dxa"/>
            <w:tcBorders>
              <w:top w:val="single" w:color="auto" w:sz="6" w:space="0"/>
              <w:left w:val="single" w:color="auto" w:sz="6" w:space="0"/>
              <w:bottom w:val="single" w:color="auto" w:sz="6" w:space="0"/>
              <w:right w:val="double" w:color="auto" w:sz="4" w:space="0"/>
            </w:tcBorders>
            <w:noWrap w:val="0"/>
            <w:vAlign w:val="center"/>
          </w:tcPr>
          <w:p w14:paraId="7CD12DAE">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“★”条款不得偏离</w:t>
            </w:r>
          </w:p>
        </w:tc>
      </w:tr>
      <w:tr w14:paraId="2DAC64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trPr>
        <w:tc>
          <w:tcPr>
            <w:tcW w:w="688" w:type="dxa"/>
            <w:tcBorders>
              <w:top w:val="single" w:color="auto" w:sz="6" w:space="0"/>
              <w:left w:val="double" w:color="auto" w:sz="4" w:space="0"/>
              <w:bottom w:val="single" w:color="auto" w:sz="6" w:space="0"/>
              <w:right w:val="single" w:color="auto" w:sz="6" w:space="0"/>
            </w:tcBorders>
            <w:noWrap w:val="0"/>
            <w:vAlign w:val="center"/>
          </w:tcPr>
          <w:p w14:paraId="365EF4FB">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3</w:t>
            </w:r>
          </w:p>
        </w:tc>
        <w:tc>
          <w:tcPr>
            <w:tcW w:w="4170" w:type="dxa"/>
            <w:tcBorders>
              <w:top w:val="single" w:color="auto" w:sz="6" w:space="0"/>
              <w:left w:val="single" w:color="auto" w:sz="6" w:space="0"/>
              <w:bottom w:val="single" w:color="auto" w:sz="6" w:space="0"/>
              <w:right w:val="single" w:color="auto" w:sz="6" w:space="0"/>
            </w:tcBorders>
            <w:noWrap w:val="0"/>
            <w:vAlign w:val="center"/>
          </w:tcPr>
          <w:p w14:paraId="099A01F6">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非“★”条款偏离项数</w:t>
            </w:r>
          </w:p>
        </w:tc>
        <w:tc>
          <w:tcPr>
            <w:tcW w:w="4089" w:type="dxa"/>
            <w:tcBorders>
              <w:top w:val="single" w:color="auto" w:sz="6" w:space="0"/>
              <w:left w:val="single" w:color="auto" w:sz="6" w:space="0"/>
              <w:bottom w:val="single" w:color="auto" w:sz="6" w:space="0"/>
              <w:right w:val="double" w:color="auto" w:sz="4" w:space="0"/>
            </w:tcBorders>
            <w:noWrap w:val="0"/>
            <w:vAlign w:val="center"/>
          </w:tcPr>
          <w:p w14:paraId="783B66AC">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无</w:t>
            </w:r>
          </w:p>
        </w:tc>
      </w:tr>
      <w:tr w14:paraId="47B7A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6" w:hRule="atLeast"/>
        </w:trPr>
        <w:tc>
          <w:tcPr>
            <w:tcW w:w="688" w:type="dxa"/>
            <w:tcBorders>
              <w:top w:val="single" w:color="auto" w:sz="6" w:space="0"/>
              <w:left w:val="double" w:color="auto" w:sz="4" w:space="0"/>
              <w:bottom w:val="single" w:color="auto" w:sz="6" w:space="0"/>
              <w:right w:val="single" w:color="auto" w:sz="6" w:space="0"/>
            </w:tcBorders>
            <w:noWrap w:val="0"/>
            <w:vAlign w:val="center"/>
          </w:tcPr>
          <w:p w14:paraId="3AAE5045">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4</w:t>
            </w:r>
          </w:p>
        </w:tc>
        <w:tc>
          <w:tcPr>
            <w:tcW w:w="4170" w:type="dxa"/>
            <w:tcBorders>
              <w:top w:val="single" w:color="auto" w:sz="6" w:space="0"/>
              <w:left w:val="single" w:color="auto" w:sz="6" w:space="0"/>
              <w:bottom w:val="single" w:color="auto" w:sz="6" w:space="0"/>
              <w:right w:val="single" w:color="auto" w:sz="6" w:space="0"/>
            </w:tcBorders>
            <w:noWrap w:val="0"/>
            <w:vAlign w:val="center"/>
          </w:tcPr>
          <w:p w14:paraId="2CB12206">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服务期</w:t>
            </w:r>
          </w:p>
        </w:tc>
        <w:tc>
          <w:tcPr>
            <w:tcW w:w="4089" w:type="dxa"/>
            <w:tcBorders>
              <w:top w:val="single" w:color="auto" w:sz="6" w:space="0"/>
              <w:left w:val="single" w:color="auto" w:sz="6" w:space="0"/>
              <w:bottom w:val="single" w:color="auto" w:sz="6" w:space="0"/>
              <w:right w:val="double" w:color="auto" w:sz="4" w:space="0"/>
            </w:tcBorders>
            <w:noWrap w:val="0"/>
            <w:vAlign w:val="center"/>
          </w:tcPr>
          <w:p w14:paraId="6F0270E3">
            <w:pPr>
              <w:adjustRightInd w:val="0"/>
              <w:snapToGrid w:val="0"/>
              <w:spacing w:beforeLines="50" w:line="360" w:lineRule="auto"/>
              <w:rPr>
                <w:rFonts w:hint="eastAsia" w:ascii="宋体" w:hAnsi="宋体" w:eastAsia="宋体" w:cs="宋体"/>
                <w:szCs w:val="21"/>
                <w:lang w:eastAsia="zh-CN"/>
              </w:rPr>
            </w:pPr>
            <w:r>
              <w:rPr>
                <w:rFonts w:hint="eastAsia" w:ascii="宋体" w:hAnsi="宋体" w:cs="宋体"/>
                <w:szCs w:val="21"/>
                <w:lang w:val="en-US" w:eastAsia="zh-CN"/>
              </w:rPr>
              <w:t>两</w:t>
            </w:r>
            <w:r>
              <w:rPr>
                <w:rFonts w:hint="eastAsia" w:ascii="宋体" w:hAnsi="宋体" w:eastAsia="宋体" w:cs="宋体"/>
                <w:szCs w:val="21"/>
              </w:rPr>
              <w:t>年</w:t>
            </w:r>
            <w:r>
              <w:rPr>
                <w:rFonts w:hint="eastAsia" w:ascii="宋体" w:hAnsi="宋体" w:cs="宋体"/>
                <w:szCs w:val="21"/>
                <w:lang w:eastAsia="zh-CN"/>
              </w:rPr>
              <w:t>（供应商当年度服务质量达标，且采购人预算政策未发生重大调整的，双方方可续签下一年度合同；若服务质量未达标，或预算政策发生重大调整，采购人均有权不予续签，且无须承担违约责任）</w:t>
            </w:r>
          </w:p>
        </w:tc>
      </w:tr>
      <w:tr w14:paraId="6E106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688" w:type="dxa"/>
            <w:tcBorders>
              <w:top w:val="single" w:color="auto" w:sz="6" w:space="0"/>
              <w:left w:val="double" w:color="auto" w:sz="4" w:space="0"/>
              <w:bottom w:val="single" w:color="auto" w:sz="6" w:space="0"/>
              <w:right w:val="single" w:color="auto" w:sz="6" w:space="0"/>
            </w:tcBorders>
            <w:noWrap w:val="0"/>
            <w:vAlign w:val="center"/>
          </w:tcPr>
          <w:p w14:paraId="3AA76356">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5</w:t>
            </w:r>
          </w:p>
        </w:tc>
        <w:tc>
          <w:tcPr>
            <w:tcW w:w="4170" w:type="dxa"/>
            <w:tcBorders>
              <w:top w:val="single" w:color="auto" w:sz="6" w:space="0"/>
              <w:left w:val="single" w:color="auto" w:sz="6" w:space="0"/>
              <w:bottom w:val="single" w:color="auto" w:sz="6" w:space="0"/>
              <w:right w:val="single" w:color="auto" w:sz="6" w:space="0"/>
            </w:tcBorders>
            <w:noWrap w:val="0"/>
            <w:vAlign w:val="center"/>
          </w:tcPr>
          <w:p w14:paraId="2C08BFB8">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响应文件有效期</w:t>
            </w:r>
          </w:p>
        </w:tc>
        <w:tc>
          <w:tcPr>
            <w:tcW w:w="4089" w:type="dxa"/>
            <w:tcBorders>
              <w:top w:val="single" w:color="auto" w:sz="6" w:space="0"/>
              <w:left w:val="single" w:color="auto" w:sz="6" w:space="0"/>
              <w:bottom w:val="single" w:color="auto" w:sz="6" w:space="0"/>
              <w:right w:val="double" w:color="auto" w:sz="4" w:space="0"/>
            </w:tcBorders>
            <w:noWrap w:val="0"/>
            <w:vAlign w:val="center"/>
          </w:tcPr>
          <w:p w14:paraId="4085CD04">
            <w:pPr>
              <w:adjustRightInd w:val="0"/>
              <w:snapToGrid w:val="0"/>
              <w:spacing w:beforeLines="50" w:line="360" w:lineRule="auto"/>
              <w:rPr>
                <w:rFonts w:hint="default" w:ascii="宋体" w:hAnsi="宋体" w:eastAsia="宋体" w:cs="宋体"/>
                <w:szCs w:val="21"/>
              </w:rPr>
            </w:pPr>
            <w:r>
              <w:rPr>
                <w:rFonts w:hint="default" w:ascii="宋体" w:hAnsi="宋体" w:eastAsia="宋体" w:cs="宋体"/>
                <w:szCs w:val="21"/>
              </w:rPr>
              <w:t>大于或等于</w:t>
            </w:r>
            <w:r>
              <w:rPr>
                <w:rFonts w:hint="eastAsia" w:ascii="宋体" w:hAnsi="宋体" w:eastAsia="宋体" w:cs="宋体"/>
                <w:szCs w:val="21"/>
              </w:rPr>
              <w:t>90日历日</w:t>
            </w:r>
          </w:p>
        </w:tc>
      </w:tr>
      <w:tr w14:paraId="6CF2B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688" w:type="dxa"/>
            <w:tcBorders>
              <w:top w:val="single" w:color="auto" w:sz="6" w:space="0"/>
              <w:left w:val="double" w:color="auto" w:sz="4" w:space="0"/>
              <w:bottom w:val="double" w:color="auto" w:sz="4" w:space="0"/>
              <w:right w:val="single" w:color="auto" w:sz="6" w:space="0"/>
            </w:tcBorders>
            <w:noWrap w:val="0"/>
            <w:vAlign w:val="center"/>
          </w:tcPr>
          <w:p w14:paraId="3357804E">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结论</w:t>
            </w:r>
          </w:p>
        </w:tc>
        <w:tc>
          <w:tcPr>
            <w:tcW w:w="8259" w:type="dxa"/>
            <w:gridSpan w:val="2"/>
            <w:tcBorders>
              <w:top w:val="single" w:color="auto" w:sz="6" w:space="0"/>
              <w:left w:val="single" w:color="auto" w:sz="6" w:space="0"/>
              <w:bottom w:val="double" w:color="auto" w:sz="4" w:space="0"/>
              <w:right w:val="double" w:color="auto" w:sz="4" w:space="0"/>
            </w:tcBorders>
            <w:noWrap w:val="0"/>
            <w:vAlign w:val="center"/>
          </w:tcPr>
          <w:p w14:paraId="53CBBCD2">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1、以上审查项目均满足审查标准的，审查结果为合格；</w:t>
            </w:r>
          </w:p>
          <w:p w14:paraId="7ECD159B">
            <w:pPr>
              <w:adjustRightInd w:val="0"/>
              <w:snapToGrid w:val="0"/>
              <w:spacing w:beforeLines="50" w:line="360" w:lineRule="auto"/>
              <w:rPr>
                <w:rFonts w:hint="default" w:ascii="宋体" w:hAnsi="宋体" w:eastAsia="宋体" w:cs="宋体"/>
                <w:szCs w:val="21"/>
              </w:rPr>
            </w:pPr>
            <w:r>
              <w:rPr>
                <w:rFonts w:hint="eastAsia" w:ascii="宋体" w:hAnsi="宋体" w:eastAsia="宋体" w:cs="宋体"/>
                <w:szCs w:val="21"/>
              </w:rPr>
              <w:t>2、</w:t>
            </w:r>
            <w:r>
              <w:rPr>
                <w:rFonts w:hint="default" w:ascii="宋体" w:hAnsi="宋体" w:eastAsia="宋体" w:cs="宋体"/>
                <w:szCs w:val="21"/>
              </w:rPr>
              <w:t>以上审查项目</w:t>
            </w:r>
            <w:r>
              <w:rPr>
                <w:rFonts w:hint="eastAsia" w:ascii="宋体" w:hAnsi="宋体" w:eastAsia="宋体" w:cs="宋体"/>
                <w:szCs w:val="21"/>
              </w:rPr>
              <w:t>，</w:t>
            </w:r>
            <w:r>
              <w:rPr>
                <w:rFonts w:hint="default" w:ascii="宋体" w:hAnsi="宋体" w:eastAsia="宋体" w:cs="宋体"/>
                <w:szCs w:val="21"/>
              </w:rPr>
              <w:t>有</w:t>
            </w:r>
            <w:r>
              <w:rPr>
                <w:rFonts w:hint="eastAsia" w:ascii="宋体" w:hAnsi="宋体" w:eastAsia="宋体" w:cs="宋体"/>
                <w:szCs w:val="21"/>
              </w:rPr>
              <w:t>任何</w:t>
            </w:r>
            <w:r>
              <w:rPr>
                <w:rFonts w:hint="default" w:ascii="宋体" w:hAnsi="宋体" w:eastAsia="宋体" w:cs="宋体"/>
                <w:szCs w:val="21"/>
              </w:rPr>
              <w:t>一项不满足审查标准</w:t>
            </w:r>
            <w:r>
              <w:rPr>
                <w:rFonts w:hint="eastAsia" w:ascii="宋体" w:hAnsi="宋体" w:eastAsia="宋体" w:cs="宋体"/>
                <w:szCs w:val="21"/>
              </w:rPr>
              <w:t>，</w:t>
            </w:r>
            <w:r>
              <w:rPr>
                <w:rFonts w:hint="default" w:ascii="宋体" w:hAnsi="宋体" w:eastAsia="宋体" w:cs="宋体"/>
                <w:szCs w:val="21"/>
              </w:rPr>
              <w:t>审查结果为不合格</w:t>
            </w:r>
            <w:r>
              <w:rPr>
                <w:rFonts w:hint="eastAsia" w:ascii="宋体" w:hAnsi="宋体" w:eastAsia="宋体" w:cs="宋体"/>
                <w:szCs w:val="21"/>
              </w:rPr>
              <w:t>。</w:t>
            </w:r>
          </w:p>
        </w:tc>
      </w:tr>
    </w:tbl>
    <w:p w14:paraId="777C8B6F">
      <w:pPr>
        <w:widowControl/>
        <w:jc w:val="center"/>
        <w:rPr>
          <w:rFonts w:hint="eastAsia" w:ascii="宋体" w:hAnsi="宋体"/>
          <w:b/>
          <w:sz w:val="32"/>
          <w:szCs w:val="32"/>
        </w:rPr>
      </w:pPr>
      <w:r>
        <w:rPr>
          <w:rFonts w:hint="eastAsia" w:ascii="黑体" w:eastAsia="黑体"/>
          <w:b/>
          <w:sz w:val="32"/>
          <w:szCs w:val="32"/>
        </w:rPr>
        <w:br w:type="page"/>
      </w:r>
      <w:bookmarkStart w:id="1" w:name="_Toc533582188"/>
      <w:r>
        <w:rPr>
          <w:rFonts w:hint="eastAsia" w:ascii="宋体" w:hAnsi="宋体"/>
          <w:b/>
          <w:sz w:val="32"/>
          <w:szCs w:val="32"/>
        </w:rPr>
        <w:t>第三章  采购合同格式</w:t>
      </w:r>
      <w:bookmarkEnd w:id="1"/>
    </w:p>
    <w:p w14:paraId="6C6D3145">
      <w:pPr>
        <w:widowControl/>
        <w:numPr>
          <w:ilvl w:val="0"/>
          <w:numId w:val="0"/>
        </w:numPr>
        <w:jc w:val="center"/>
        <w:rPr>
          <w:rFonts w:hint="eastAsia" w:ascii="宋体" w:hAnsi="宋体"/>
          <w:szCs w:val="21"/>
        </w:rPr>
      </w:pPr>
      <w:r>
        <w:rPr>
          <w:rFonts w:hint="eastAsia" w:ascii="宋体" w:hAnsi="宋体"/>
          <w:b/>
          <w:sz w:val="32"/>
          <w:szCs w:val="32"/>
          <w:lang w:eastAsia="zh-CN"/>
        </w:rPr>
        <w:t>（仅供参考，具体以实际签订为准）</w:t>
      </w:r>
    </w:p>
    <w:p w14:paraId="494BA423">
      <w:pPr>
        <w:adjustRightInd w:val="0"/>
        <w:snapToGrid w:val="0"/>
        <w:spacing w:line="360" w:lineRule="auto"/>
        <w:rPr>
          <w:rFonts w:hint="eastAsia" w:ascii="宋体" w:hAnsi="宋体"/>
          <w:szCs w:val="21"/>
        </w:rPr>
      </w:pPr>
    </w:p>
    <w:p w14:paraId="7485D014">
      <w:pPr>
        <w:adjustRightInd w:val="0"/>
        <w:snapToGrid w:val="0"/>
        <w:spacing w:line="360" w:lineRule="auto"/>
        <w:jc w:val="center"/>
        <w:rPr>
          <w:rFonts w:hint="eastAsia" w:ascii="宋体" w:hAnsi="宋体"/>
          <w:b/>
          <w:sz w:val="28"/>
          <w:szCs w:val="28"/>
        </w:rPr>
      </w:pPr>
      <w:bookmarkStart w:id="2" w:name="_Toc472163608"/>
      <w:r>
        <w:rPr>
          <w:rFonts w:hint="eastAsia" w:ascii="宋体" w:hAnsi="宋体"/>
          <w:b/>
          <w:sz w:val="28"/>
          <w:szCs w:val="28"/>
        </w:rPr>
        <w:t>一、采购合同协议书</w:t>
      </w:r>
      <w:bookmarkEnd w:id="2"/>
    </w:p>
    <w:p w14:paraId="44473654">
      <w:pPr>
        <w:adjustRightInd w:val="0"/>
        <w:snapToGrid w:val="0"/>
        <w:spacing w:line="360" w:lineRule="auto"/>
        <w:ind w:firstLine="4200" w:firstLineChars="2000"/>
        <w:rPr>
          <w:rFonts w:ascii="宋体" w:hAnsi="宋体"/>
          <w:b/>
          <w:szCs w:val="21"/>
        </w:rPr>
      </w:pPr>
      <w:r>
        <w:rPr>
          <w:rFonts w:hint="eastAsia" w:ascii="宋体" w:hAnsi="宋体"/>
          <w:szCs w:val="21"/>
        </w:rPr>
        <w:t xml:space="preserve">                  采购合同编号：</w:t>
      </w:r>
      <w:r>
        <w:rPr>
          <w:rFonts w:hint="eastAsia" w:ascii="宋体" w:hAnsi="宋体"/>
          <w:szCs w:val="21"/>
          <w:u w:val="single"/>
        </w:rPr>
        <w:t xml:space="preserve">             </w:t>
      </w:r>
    </w:p>
    <w:p w14:paraId="37CD81A0">
      <w:pPr>
        <w:adjustRightInd w:val="0"/>
        <w:snapToGrid w:val="0"/>
        <w:spacing w:line="360" w:lineRule="auto"/>
        <w:rPr>
          <w:rFonts w:hint="eastAsia" w:ascii="宋体" w:hAnsi="宋体"/>
          <w:szCs w:val="21"/>
        </w:rPr>
      </w:pPr>
      <w:r>
        <w:rPr>
          <w:rFonts w:hint="eastAsia" w:ascii="宋体" w:hAnsi="宋体"/>
          <w:szCs w:val="21"/>
        </w:rPr>
        <w:t>采购人（全称）：</w:t>
      </w:r>
      <w:r>
        <w:rPr>
          <w:rFonts w:hint="eastAsia" w:ascii="宋体" w:hAnsi="宋体"/>
          <w:szCs w:val="21"/>
          <w:u w:val="single"/>
        </w:rPr>
        <w:t xml:space="preserve">                             </w:t>
      </w:r>
      <w:r>
        <w:rPr>
          <w:rFonts w:hint="eastAsia" w:ascii="宋体" w:hAnsi="宋体"/>
          <w:szCs w:val="21"/>
        </w:rPr>
        <w:t>（甲方）</w:t>
      </w:r>
    </w:p>
    <w:p w14:paraId="3130F45F">
      <w:pPr>
        <w:adjustRightInd w:val="0"/>
        <w:snapToGrid w:val="0"/>
        <w:spacing w:line="360" w:lineRule="auto"/>
        <w:rPr>
          <w:rFonts w:hint="eastAsia" w:ascii="宋体" w:hAnsi="宋体"/>
          <w:szCs w:val="21"/>
        </w:rPr>
      </w:pPr>
      <w:r>
        <w:rPr>
          <w:rFonts w:hint="eastAsia" w:ascii="宋体" w:hAnsi="宋体"/>
          <w:szCs w:val="21"/>
        </w:rPr>
        <w:t>供应商（全称）：</w:t>
      </w:r>
      <w:r>
        <w:rPr>
          <w:rFonts w:hint="eastAsia" w:ascii="宋体" w:hAnsi="宋体"/>
          <w:szCs w:val="21"/>
          <w:u w:val="single"/>
        </w:rPr>
        <w:t xml:space="preserve">                             </w:t>
      </w:r>
      <w:r>
        <w:rPr>
          <w:rFonts w:hint="eastAsia" w:ascii="宋体" w:hAnsi="宋体"/>
          <w:szCs w:val="21"/>
        </w:rPr>
        <w:t>（乙方）</w:t>
      </w:r>
    </w:p>
    <w:p w14:paraId="3ED52B5F">
      <w:pPr>
        <w:pStyle w:val="18"/>
        <w:adjustRightInd w:val="0"/>
        <w:snapToGrid w:val="0"/>
        <w:spacing w:line="360" w:lineRule="auto"/>
        <w:rPr>
          <w:rFonts w:hint="eastAsia"/>
          <w:szCs w:val="21"/>
        </w:rPr>
      </w:pPr>
    </w:p>
    <w:p w14:paraId="2727383F">
      <w:pPr>
        <w:pStyle w:val="18"/>
        <w:adjustRightInd w:val="0"/>
        <w:snapToGrid w:val="0"/>
        <w:spacing w:line="360" w:lineRule="auto"/>
        <w:ind w:firstLine="420" w:firstLineChars="200"/>
        <w:rPr>
          <w:rFonts w:hint="eastAsia"/>
          <w:szCs w:val="21"/>
        </w:rPr>
      </w:pPr>
      <w:r>
        <w:rPr>
          <w:rFonts w:hint="eastAsia"/>
          <w:szCs w:val="21"/>
        </w:rPr>
        <w:t>为了保护甲、乙双方合法权益，根据《中华人民共和国合同法》及其他有关法律、法规、规章，双方签订本合同协议书。</w:t>
      </w:r>
    </w:p>
    <w:p w14:paraId="5D1B8EDE">
      <w:pPr>
        <w:adjustRightInd w:val="0"/>
        <w:snapToGrid w:val="0"/>
        <w:spacing w:line="360" w:lineRule="auto"/>
        <w:ind w:firstLine="422" w:firstLineChars="200"/>
        <w:rPr>
          <w:rFonts w:hint="eastAsia" w:ascii="宋体" w:hAnsi="宋体"/>
          <w:b/>
          <w:szCs w:val="21"/>
        </w:rPr>
      </w:pPr>
      <w:r>
        <w:rPr>
          <w:rFonts w:hint="eastAsia" w:ascii="宋体" w:hAnsi="宋体"/>
          <w:b/>
          <w:szCs w:val="21"/>
        </w:rPr>
        <w:t>1.项目信息</w:t>
      </w:r>
    </w:p>
    <w:p w14:paraId="7F6EDF8B">
      <w:pPr>
        <w:pStyle w:val="18"/>
        <w:adjustRightInd w:val="0"/>
        <w:snapToGrid w:val="0"/>
        <w:spacing w:line="360" w:lineRule="auto"/>
        <w:ind w:firstLine="420" w:firstLineChars="200"/>
        <w:rPr>
          <w:rFonts w:hint="eastAsia"/>
          <w:szCs w:val="21"/>
        </w:rPr>
      </w:pPr>
      <w:r>
        <w:rPr>
          <w:rFonts w:hint="eastAsia"/>
          <w:szCs w:val="21"/>
        </w:rPr>
        <w:t>（1）采购项目名称：</w:t>
      </w:r>
      <w:r>
        <w:rPr>
          <w:rFonts w:hint="eastAsia"/>
          <w:szCs w:val="21"/>
          <w:u w:val="single"/>
        </w:rPr>
        <w:t xml:space="preserve">                               </w:t>
      </w:r>
    </w:p>
    <w:p w14:paraId="5F4D9F34">
      <w:pPr>
        <w:pStyle w:val="18"/>
        <w:adjustRightInd w:val="0"/>
        <w:snapToGrid w:val="0"/>
        <w:spacing w:line="360" w:lineRule="auto"/>
        <w:ind w:firstLine="420" w:firstLineChars="200"/>
        <w:rPr>
          <w:rFonts w:hint="eastAsia"/>
          <w:szCs w:val="21"/>
        </w:rPr>
      </w:pPr>
      <w:r>
        <w:rPr>
          <w:rFonts w:hint="eastAsia"/>
          <w:szCs w:val="21"/>
        </w:rPr>
        <w:t>（2）采购</w:t>
      </w:r>
      <w:r>
        <w:rPr>
          <w:rFonts w:hint="eastAsia"/>
          <w:szCs w:val="21"/>
          <w:lang w:eastAsia="zh-CN"/>
        </w:rPr>
        <w:t>代理</w:t>
      </w:r>
      <w:r>
        <w:rPr>
          <w:rFonts w:hint="eastAsia"/>
          <w:szCs w:val="21"/>
        </w:rPr>
        <w:t>编号：</w:t>
      </w:r>
      <w:r>
        <w:rPr>
          <w:rFonts w:hint="eastAsia"/>
          <w:szCs w:val="21"/>
          <w:u w:val="single"/>
        </w:rPr>
        <w:t xml:space="preserve">                          </w:t>
      </w:r>
      <w:r>
        <w:rPr>
          <w:rFonts w:hint="eastAsia"/>
          <w:szCs w:val="21"/>
        </w:rPr>
        <w:t xml:space="preserve"> </w:t>
      </w:r>
    </w:p>
    <w:p w14:paraId="56E1F9C5">
      <w:pPr>
        <w:adjustRightInd w:val="0"/>
        <w:snapToGrid w:val="0"/>
        <w:spacing w:line="360" w:lineRule="auto"/>
        <w:ind w:firstLine="420" w:firstLineChars="200"/>
        <w:rPr>
          <w:rFonts w:hint="eastAsia" w:ascii="宋体" w:hAnsi="宋体"/>
          <w:szCs w:val="21"/>
        </w:rPr>
      </w:pPr>
      <w:r>
        <w:rPr>
          <w:rFonts w:hint="eastAsia" w:ascii="宋体" w:hAnsi="宋体"/>
          <w:szCs w:val="21"/>
        </w:rPr>
        <w:t>（3）项目内容：</w:t>
      </w:r>
      <w:r>
        <w:rPr>
          <w:rFonts w:hint="eastAsia" w:ascii="宋体" w:hAnsi="宋体"/>
          <w:szCs w:val="21"/>
          <w:u w:val="single"/>
        </w:rPr>
        <w:t xml:space="preserve">                             </w:t>
      </w:r>
    </w:p>
    <w:p w14:paraId="67E51C81">
      <w:pPr>
        <w:adjustRightInd w:val="0"/>
        <w:snapToGrid w:val="0"/>
        <w:spacing w:line="360" w:lineRule="auto"/>
        <w:ind w:firstLine="840" w:firstLineChars="400"/>
        <w:rPr>
          <w:rFonts w:hint="eastAsia" w:ascii="宋体" w:hAnsi="宋体"/>
          <w:szCs w:val="21"/>
        </w:rPr>
      </w:pPr>
      <w:r>
        <w:rPr>
          <w:rFonts w:hint="eastAsia" w:ascii="宋体" w:hAnsi="宋体"/>
          <w:szCs w:val="21"/>
        </w:rPr>
        <w:t>承包范围：</w:t>
      </w:r>
      <w:r>
        <w:rPr>
          <w:rFonts w:hint="eastAsia" w:ascii="宋体" w:hAnsi="宋体"/>
          <w:szCs w:val="21"/>
          <w:u w:val="single"/>
        </w:rPr>
        <w:t xml:space="preserve">                  </w:t>
      </w:r>
      <w:r>
        <w:rPr>
          <w:rFonts w:hint="eastAsia" w:ascii="宋体" w:hAnsi="宋体"/>
          <w:szCs w:val="21"/>
        </w:rPr>
        <w:t>。</w:t>
      </w:r>
    </w:p>
    <w:p w14:paraId="1DE0B821">
      <w:pPr>
        <w:adjustRightInd w:val="0"/>
        <w:snapToGrid w:val="0"/>
        <w:spacing w:line="360" w:lineRule="auto"/>
        <w:ind w:firstLine="413" w:firstLineChars="196"/>
        <w:rPr>
          <w:rFonts w:hint="eastAsia" w:ascii="宋体" w:hAnsi="宋体"/>
          <w:b/>
          <w:szCs w:val="21"/>
        </w:rPr>
      </w:pPr>
      <w:r>
        <w:rPr>
          <w:rFonts w:hint="eastAsia" w:ascii="宋体" w:hAnsi="宋体"/>
          <w:b/>
          <w:szCs w:val="21"/>
        </w:rPr>
        <w:t>2.合同金额</w:t>
      </w:r>
    </w:p>
    <w:p w14:paraId="4F9FB6D0">
      <w:pPr>
        <w:adjustRightInd w:val="0"/>
        <w:snapToGrid w:val="0"/>
        <w:spacing w:line="360" w:lineRule="auto"/>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71C24441">
      <w:pPr>
        <w:adjustRightInd w:val="0"/>
        <w:snapToGrid w:val="0"/>
        <w:spacing w:line="360" w:lineRule="auto"/>
        <w:ind w:firstLine="1260" w:firstLineChars="600"/>
        <w:rPr>
          <w:rFonts w:hint="eastAsia" w:ascii="宋体" w:hAnsi="宋体"/>
          <w:b/>
          <w:szCs w:val="21"/>
        </w:rPr>
      </w:pPr>
      <w:r>
        <w:rPr>
          <w:rFonts w:hint="eastAsia" w:ascii="宋体" w:hAnsi="宋体"/>
          <w:szCs w:val="21"/>
        </w:rPr>
        <w:t>大写：</w:t>
      </w:r>
      <w:r>
        <w:rPr>
          <w:rFonts w:hint="eastAsia" w:ascii="宋体" w:hAnsi="宋体"/>
          <w:szCs w:val="21"/>
          <w:u w:val="single"/>
        </w:rPr>
        <w:t xml:space="preserve">                      </w:t>
      </w:r>
    </w:p>
    <w:p w14:paraId="7EEE91DB">
      <w:pPr>
        <w:adjustRightInd w:val="0"/>
        <w:snapToGrid w:val="0"/>
        <w:spacing w:line="360" w:lineRule="auto"/>
        <w:ind w:firstLine="420" w:firstLineChars="200"/>
        <w:rPr>
          <w:rFonts w:hint="eastAsia" w:ascii="宋体" w:hAnsi="宋体"/>
          <w:szCs w:val="21"/>
        </w:rPr>
      </w:pPr>
      <w:r>
        <w:rPr>
          <w:rFonts w:hint="eastAsia" w:ascii="宋体" w:hAnsi="宋体"/>
          <w:szCs w:val="21"/>
        </w:rPr>
        <w:t>（2）具体标的见附件。</w:t>
      </w:r>
    </w:p>
    <w:p w14:paraId="152707E7">
      <w:pPr>
        <w:adjustRightInd w:val="0"/>
        <w:snapToGrid w:val="0"/>
        <w:spacing w:line="360" w:lineRule="auto"/>
        <w:ind w:firstLine="422" w:firstLineChars="200"/>
        <w:rPr>
          <w:rFonts w:hint="eastAsia" w:ascii="宋体" w:hAnsi="宋体"/>
          <w:szCs w:val="21"/>
          <w:u w:val="single"/>
        </w:rPr>
      </w:pPr>
      <w:r>
        <w:rPr>
          <w:rFonts w:hint="eastAsia" w:ascii="宋体" w:hAnsi="宋体"/>
          <w:b/>
          <w:szCs w:val="21"/>
        </w:rPr>
        <w:t>3.履行合同的时间、地点及方式</w:t>
      </w:r>
      <w:r>
        <w:rPr>
          <w:rFonts w:hint="eastAsia" w:ascii="宋体" w:hAnsi="宋体"/>
          <w:szCs w:val="21"/>
          <w:u w:val="single"/>
        </w:rPr>
        <w:t xml:space="preserve"> </w:t>
      </w:r>
    </w:p>
    <w:p w14:paraId="751576FD">
      <w:pPr>
        <w:adjustRightInd w:val="0"/>
        <w:snapToGrid w:val="0"/>
        <w:spacing w:line="360" w:lineRule="auto"/>
        <w:ind w:firstLine="630" w:firstLineChars="300"/>
        <w:rPr>
          <w:rFonts w:hint="eastAsia" w:ascii="宋体" w:hAnsi="宋体"/>
          <w:szCs w:val="21"/>
        </w:rPr>
      </w:pPr>
      <w:r>
        <w:rPr>
          <w:rFonts w:hint="eastAsia" w:ascii="宋体" w:hAnsi="宋体"/>
          <w:szCs w:val="21"/>
        </w:rPr>
        <w:t>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r>
        <w:rPr>
          <w:rFonts w:hint="eastAsia" w:ascii="宋体" w:hAnsi="宋体"/>
          <w:szCs w:val="21"/>
        </w:rPr>
        <w:t>天。</w:t>
      </w:r>
    </w:p>
    <w:p w14:paraId="17514688">
      <w:pPr>
        <w:adjustRightInd w:val="0"/>
        <w:snapToGrid w:val="0"/>
        <w:spacing w:line="360" w:lineRule="auto"/>
        <w:ind w:firstLine="630" w:firstLineChars="300"/>
        <w:rPr>
          <w:rFonts w:hint="eastAsia" w:ascii="宋体" w:hAnsi="宋体"/>
          <w:szCs w:val="21"/>
          <w:u w:val="single"/>
        </w:rPr>
      </w:pPr>
      <w:r>
        <w:rPr>
          <w:rFonts w:hint="eastAsia" w:ascii="宋体" w:hAnsi="宋体"/>
          <w:szCs w:val="21"/>
        </w:rPr>
        <w:t>地点</w:t>
      </w:r>
      <w:r>
        <w:rPr>
          <w:rFonts w:hint="eastAsia" w:ascii="宋体" w:hAnsi="宋体"/>
          <w:b/>
          <w:szCs w:val="21"/>
        </w:rPr>
        <w:t>：</w:t>
      </w:r>
      <w:r>
        <w:rPr>
          <w:rFonts w:hint="eastAsia" w:ascii="宋体" w:hAnsi="宋体"/>
          <w:szCs w:val="21"/>
          <w:u w:val="single"/>
        </w:rPr>
        <w:t xml:space="preserve">                             </w:t>
      </w:r>
    </w:p>
    <w:p w14:paraId="3A2B2B9E">
      <w:pPr>
        <w:adjustRightInd w:val="0"/>
        <w:snapToGrid w:val="0"/>
        <w:spacing w:line="360" w:lineRule="auto"/>
        <w:ind w:firstLine="630" w:firstLineChars="300"/>
        <w:rPr>
          <w:rFonts w:hint="eastAsia" w:ascii="宋体" w:hAnsi="宋体"/>
          <w:szCs w:val="21"/>
        </w:rPr>
      </w:pPr>
      <w:r>
        <w:rPr>
          <w:rFonts w:hint="eastAsia" w:ascii="宋体" w:hAnsi="宋体"/>
          <w:szCs w:val="21"/>
        </w:rPr>
        <w:t>方式：</w:t>
      </w:r>
      <w:r>
        <w:rPr>
          <w:rFonts w:hint="eastAsia" w:ascii="宋体" w:hAnsi="宋体"/>
          <w:szCs w:val="21"/>
          <w:u w:val="single"/>
        </w:rPr>
        <w:t xml:space="preserve">                             </w:t>
      </w:r>
    </w:p>
    <w:p w14:paraId="137E6CD3">
      <w:pPr>
        <w:adjustRightInd w:val="0"/>
        <w:snapToGrid w:val="0"/>
        <w:spacing w:line="360" w:lineRule="auto"/>
        <w:ind w:firstLine="422" w:firstLineChars="200"/>
        <w:rPr>
          <w:rFonts w:hint="eastAsia" w:ascii="宋体" w:hAnsi="宋体"/>
          <w:b/>
          <w:szCs w:val="21"/>
        </w:rPr>
      </w:pPr>
      <w:r>
        <w:rPr>
          <w:rFonts w:hint="eastAsia" w:ascii="宋体" w:hAnsi="宋体"/>
          <w:b/>
          <w:szCs w:val="21"/>
        </w:rPr>
        <w:t>4.付款：</w:t>
      </w:r>
    </w:p>
    <w:p w14:paraId="5337376D">
      <w:pPr>
        <w:adjustRightInd w:val="0"/>
        <w:snapToGrid w:val="0"/>
        <w:spacing w:line="360" w:lineRule="auto"/>
        <w:ind w:firstLine="630" w:firstLineChars="300"/>
        <w:rPr>
          <w:rFonts w:hint="eastAsia" w:ascii="宋体" w:hAnsi="宋体"/>
          <w:bCs/>
          <w:szCs w:val="21"/>
        </w:rPr>
      </w:pPr>
      <w:r>
        <w:rPr>
          <w:rFonts w:hint="eastAsia" w:ascii="宋体" w:hAnsi="宋体"/>
          <w:szCs w:val="21"/>
          <w:u w:val="single"/>
        </w:rPr>
        <w:t xml:space="preserve">                                             </w:t>
      </w:r>
      <w:r>
        <w:rPr>
          <w:rFonts w:hint="eastAsia" w:ascii="宋体" w:hAnsi="宋体"/>
          <w:szCs w:val="21"/>
        </w:rPr>
        <w:t xml:space="preserve">。  </w:t>
      </w:r>
    </w:p>
    <w:p w14:paraId="3750224E">
      <w:pPr>
        <w:adjustRightInd w:val="0"/>
        <w:snapToGrid w:val="0"/>
        <w:spacing w:line="360" w:lineRule="auto"/>
        <w:ind w:firstLine="422" w:firstLineChars="200"/>
        <w:rPr>
          <w:rFonts w:hint="eastAsia" w:ascii="宋体" w:hAnsi="宋体"/>
          <w:b/>
          <w:szCs w:val="21"/>
        </w:rPr>
      </w:pPr>
      <w:r>
        <w:rPr>
          <w:rFonts w:hint="eastAsia" w:ascii="宋体" w:hAnsi="宋体"/>
          <w:b/>
          <w:szCs w:val="21"/>
        </w:rPr>
        <w:t>5.解决合同纠纷方式</w:t>
      </w:r>
    </w:p>
    <w:p w14:paraId="17164464">
      <w:pPr>
        <w:adjustRightInd w:val="0"/>
        <w:snapToGrid w:val="0"/>
        <w:spacing w:line="360" w:lineRule="auto"/>
        <w:ind w:firstLine="420" w:firstLineChars="200"/>
        <w:rPr>
          <w:rFonts w:hint="eastAsia" w:ascii="宋体" w:hAnsi="宋体"/>
          <w:szCs w:val="21"/>
        </w:rPr>
      </w:pPr>
      <w:r>
        <w:rPr>
          <w:rFonts w:hint="eastAsia" w:ascii="宋体" w:hAnsi="宋体"/>
          <w:szCs w:val="21"/>
        </w:rPr>
        <w:t>首先通过双方协商解决，协商解决不成，则通过以下途径之一解决纠纷：</w:t>
      </w:r>
    </w:p>
    <w:p w14:paraId="06DA90AA">
      <w:pPr>
        <w:adjustRightInd w:val="0"/>
        <w:snapToGrid w:val="0"/>
        <w:spacing w:line="360" w:lineRule="auto"/>
        <w:ind w:firstLine="840" w:firstLineChars="400"/>
        <w:rPr>
          <w:rFonts w:hint="eastAsia" w:ascii="宋体" w:hAnsi="宋体"/>
          <w:szCs w:val="21"/>
        </w:rPr>
      </w:pPr>
      <w:r>
        <w:rPr>
          <w:rFonts w:hint="eastAsia" w:ascii="宋体" w:hAnsi="宋体"/>
          <w:szCs w:val="21"/>
        </w:rPr>
        <w:t>□ 提请仲裁       □ 向人民法院提起诉讼</w:t>
      </w:r>
    </w:p>
    <w:p w14:paraId="059F8AB5">
      <w:pPr>
        <w:adjustRightInd w:val="0"/>
        <w:snapToGrid w:val="0"/>
        <w:spacing w:line="360" w:lineRule="auto"/>
        <w:ind w:firstLine="422" w:firstLineChars="200"/>
        <w:rPr>
          <w:rFonts w:hint="eastAsia" w:ascii="宋体" w:hAnsi="宋体"/>
          <w:b/>
          <w:szCs w:val="21"/>
        </w:rPr>
      </w:pPr>
      <w:r>
        <w:rPr>
          <w:rFonts w:hint="eastAsia" w:ascii="宋体" w:hAnsi="宋体"/>
          <w:b/>
          <w:szCs w:val="21"/>
        </w:rPr>
        <w:t>6.组成合同的文件</w:t>
      </w:r>
    </w:p>
    <w:p w14:paraId="31AEFF3D">
      <w:pPr>
        <w:adjustRightInd w:val="0"/>
        <w:snapToGrid w:val="0"/>
        <w:spacing w:line="360" w:lineRule="auto"/>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403E53D6">
      <w:pPr>
        <w:adjustRightInd w:val="0"/>
        <w:snapToGrid w:val="0"/>
        <w:spacing w:line="360" w:lineRule="auto"/>
        <w:ind w:firstLine="420" w:firstLineChars="200"/>
        <w:rPr>
          <w:rFonts w:hint="eastAsia" w:ascii="宋体" w:hAnsi="宋体"/>
          <w:szCs w:val="21"/>
        </w:rPr>
      </w:pPr>
      <w:r>
        <w:rPr>
          <w:rFonts w:hint="eastAsia" w:ascii="宋体" w:hAnsi="宋体"/>
          <w:szCs w:val="21"/>
        </w:rPr>
        <w:t>（1）在采购或合同履行过程中乙方作出的承诺以及双方协商达成的变更或补充协议</w:t>
      </w:r>
    </w:p>
    <w:p w14:paraId="12736144">
      <w:pPr>
        <w:adjustRightInd w:val="0"/>
        <w:snapToGrid w:val="0"/>
        <w:spacing w:line="360" w:lineRule="auto"/>
        <w:ind w:firstLine="420" w:firstLineChars="200"/>
        <w:rPr>
          <w:rFonts w:hint="eastAsia" w:ascii="宋体" w:hAnsi="宋体"/>
          <w:szCs w:val="21"/>
        </w:rPr>
      </w:pPr>
      <w:r>
        <w:rPr>
          <w:rFonts w:hint="eastAsia" w:ascii="宋体" w:hAnsi="宋体"/>
          <w:szCs w:val="21"/>
        </w:rPr>
        <w:t>（2）成交通知书</w:t>
      </w:r>
    </w:p>
    <w:p w14:paraId="5EEAE160">
      <w:pPr>
        <w:adjustRightInd w:val="0"/>
        <w:snapToGrid w:val="0"/>
        <w:spacing w:line="360" w:lineRule="auto"/>
        <w:ind w:firstLine="420" w:firstLineChars="200"/>
        <w:rPr>
          <w:rFonts w:hint="eastAsia" w:ascii="宋体" w:hAnsi="宋体"/>
          <w:szCs w:val="21"/>
        </w:rPr>
      </w:pPr>
      <w:r>
        <w:rPr>
          <w:rFonts w:hint="eastAsia" w:ascii="宋体" w:hAnsi="宋体"/>
          <w:szCs w:val="21"/>
        </w:rPr>
        <w:t>（3）响应文件</w:t>
      </w:r>
    </w:p>
    <w:p w14:paraId="7911F9A1">
      <w:pPr>
        <w:adjustRightInd w:val="0"/>
        <w:snapToGrid w:val="0"/>
        <w:spacing w:line="360" w:lineRule="auto"/>
        <w:ind w:firstLine="420" w:firstLineChars="200"/>
        <w:rPr>
          <w:rFonts w:hint="eastAsia" w:ascii="宋体" w:hAnsi="宋体"/>
          <w:szCs w:val="21"/>
        </w:rPr>
      </w:pPr>
      <w:r>
        <w:rPr>
          <w:rFonts w:hint="eastAsia" w:ascii="宋体" w:hAnsi="宋体"/>
          <w:szCs w:val="21"/>
        </w:rPr>
        <w:t>（4）采购合同格式条款及其附件</w:t>
      </w:r>
    </w:p>
    <w:p w14:paraId="26C53FC5">
      <w:pPr>
        <w:adjustRightInd w:val="0"/>
        <w:snapToGrid w:val="0"/>
        <w:spacing w:line="360" w:lineRule="auto"/>
        <w:ind w:firstLine="420" w:firstLineChars="200"/>
        <w:rPr>
          <w:rFonts w:hint="eastAsia" w:ascii="宋体" w:hAnsi="宋体"/>
          <w:szCs w:val="21"/>
        </w:rPr>
      </w:pPr>
      <w:r>
        <w:rPr>
          <w:rFonts w:hint="eastAsia" w:ascii="宋体" w:hAnsi="宋体"/>
          <w:szCs w:val="21"/>
        </w:rPr>
        <w:t>（5）标准、规范及有关技术文件，图纸，已标价工程量清单或预算书（如果有）</w:t>
      </w:r>
    </w:p>
    <w:p w14:paraId="18C133AA">
      <w:pPr>
        <w:adjustRightInd w:val="0"/>
        <w:snapToGrid w:val="0"/>
        <w:spacing w:line="360" w:lineRule="auto"/>
        <w:ind w:firstLine="420" w:firstLineChars="200"/>
        <w:rPr>
          <w:rFonts w:hint="eastAsia" w:ascii="宋体" w:hAnsi="宋体"/>
          <w:szCs w:val="21"/>
        </w:rPr>
      </w:pPr>
      <w:r>
        <w:rPr>
          <w:rFonts w:hint="eastAsia" w:ascii="宋体" w:hAnsi="宋体"/>
          <w:szCs w:val="21"/>
        </w:rPr>
        <w:t>（6）其他合同文件。</w:t>
      </w:r>
    </w:p>
    <w:p w14:paraId="1D32CF2F">
      <w:pPr>
        <w:adjustRightInd w:val="0"/>
        <w:snapToGrid w:val="0"/>
        <w:spacing w:line="360" w:lineRule="auto"/>
        <w:ind w:firstLine="422" w:firstLineChars="200"/>
        <w:rPr>
          <w:rFonts w:hint="eastAsia" w:ascii="宋体" w:hAnsi="宋体"/>
          <w:b/>
          <w:szCs w:val="21"/>
        </w:rPr>
      </w:pPr>
      <w:r>
        <w:rPr>
          <w:rFonts w:hint="eastAsia" w:ascii="宋体" w:hAnsi="宋体"/>
          <w:b/>
          <w:szCs w:val="21"/>
        </w:rPr>
        <w:t>7.合同生效</w:t>
      </w:r>
    </w:p>
    <w:p w14:paraId="56F6AC72">
      <w:pPr>
        <w:adjustRightInd w:val="0"/>
        <w:snapToGrid w:val="0"/>
        <w:spacing w:line="360" w:lineRule="auto"/>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EF0A634">
      <w:pPr>
        <w:adjustRightInd w:val="0"/>
        <w:snapToGrid w:val="0"/>
        <w:spacing w:line="360" w:lineRule="auto"/>
        <w:ind w:firstLine="422" w:firstLineChars="200"/>
        <w:rPr>
          <w:rFonts w:hint="eastAsia" w:ascii="宋体" w:hAnsi="宋体"/>
          <w:b/>
          <w:szCs w:val="21"/>
        </w:rPr>
      </w:pPr>
      <w:r>
        <w:rPr>
          <w:rFonts w:hint="eastAsia" w:ascii="宋体" w:hAnsi="宋体"/>
          <w:b/>
          <w:szCs w:val="21"/>
        </w:rPr>
        <w:t>8.合同份数</w:t>
      </w:r>
    </w:p>
    <w:p w14:paraId="5F1D423D">
      <w:pPr>
        <w:adjustRightInd w:val="0"/>
        <w:snapToGrid w:val="0"/>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份，均具有同等法律效力。</w:t>
      </w:r>
    </w:p>
    <w:p w14:paraId="11147499">
      <w:pPr>
        <w:adjustRightInd w:val="0"/>
        <w:snapToGrid w:val="0"/>
        <w:spacing w:line="360" w:lineRule="auto"/>
        <w:rPr>
          <w:rFonts w:hint="eastAsia" w:ascii="宋体" w:hAnsi="宋体"/>
          <w:szCs w:val="21"/>
        </w:rPr>
      </w:pPr>
    </w:p>
    <w:p w14:paraId="574F4EFA">
      <w:pPr>
        <w:adjustRightInd w:val="0"/>
        <w:snapToGrid w:val="0"/>
        <w:spacing w:line="360" w:lineRule="auto"/>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6750CFD">
      <w:pPr>
        <w:adjustRightInd w:val="0"/>
        <w:snapToGrid w:val="0"/>
        <w:spacing w:line="360" w:lineRule="auto"/>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9891E78">
      <w:pPr>
        <w:adjustRightInd w:val="0"/>
        <w:snapToGrid w:val="0"/>
        <w:spacing w:line="360" w:lineRule="auto"/>
        <w:rPr>
          <w:rFonts w:hint="eastAsia" w:ascii="宋体" w:hAnsi="宋体"/>
          <w:szCs w:val="21"/>
        </w:rPr>
      </w:pPr>
    </w:p>
    <w:p w14:paraId="7521D637">
      <w:pPr>
        <w:adjustRightInd w:val="0"/>
        <w:snapToGrid w:val="0"/>
        <w:spacing w:line="360" w:lineRule="auto"/>
        <w:rPr>
          <w:rFonts w:hint="eastAsia" w:ascii="宋体" w:hAnsi="宋体"/>
          <w:szCs w:val="21"/>
        </w:rPr>
      </w:pPr>
    </w:p>
    <w:p w14:paraId="686C3B6F">
      <w:pPr>
        <w:adjustRightInd w:val="0"/>
        <w:snapToGrid w:val="0"/>
        <w:spacing w:line="360" w:lineRule="auto"/>
        <w:ind w:firstLine="420" w:firstLineChars="200"/>
        <w:rPr>
          <w:rFonts w:hint="eastAsia" w:ascii="宋体" w:hAnsi="宋体"/>
          <w:szCs w:val="21"/>
        </w:rPr>
      </w:pPr>
      <w:r>
        <w:rPr>
          <w:rFonts w:hint="eastAsia" w:ascii="宋体" w:hAnsi="宋体"/>
          <w:szCs w:val="21"/>
        </w:rPr>
        <w:t>甲      方：（公章）                       乙      方：（公章）</w:t>
      </w:r>
    </w:p>
    <w:p w14:paraId="4B0EC35A">
      <w:pPr>
        <w:adjustRightInd w:val="0"/>
        <w:snapToGrid w:val="0"/>
        <w:spacing w:line="360" w:lineRule="auto"/>
        <w:ind w:firstLine="420" w:firstLineChars="2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14:paraId="2C12C5AC">
      <w:pPr>
        <w:adjustRightInd w:val="0"/>
        <w:snapToGrid w:val="0"/>
        <w:spacing w:line="360" w:lineRule="auto"/>
        <w:ind w:firstLine="420" w:firstLineChars="200"/>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14:paraId="1099B2B1">
      <w:pPr>
        <w:adjustRightInd w:val="0"/>
        <w:snapToGrid w:val="0"/>
        <w:spacing w:line="360" w:lineRule="auto"/>
        <w:ind w:firstLine="420" w:firstLineChars="200"/>
        <w:rPr>
          <w:rFonts w:hint="eastAsia"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14:paraId="3BCCA1E4">
      <w:pPr>
        <w:adjustRightInd w:val="0"/>
        <w:snapToGrid w:val="0"/>
        <w:spacing w:line="360" w:lineRule="auto"/>
        <w:ind w:firstLine="420" w:firstLineChars="200"/>
        <w:rPr>
          <w:rFonts w:hint="eastAsia"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636962AB">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开 户 银 行：</w:t>
      </w:r>
      <w:r>
        <w:rPr>
          <w:rFonts w:hint="eastAsia" w:ascii="宋体" w:hAnsi="宋体"/>
          <w:szCs w:val="21"/>
          <w:u w:val="single"/>
        </w:rPr>
        <w:t xml:space="preserve">                   </w:t>
      </w:r>
    </w:p>
    <w:p w14:paraId="31A83018">
      <w:pPr>
        <w:adjustRightInd w:val="0"/>
        <w:snapToGrid w:val="0"/>
        <w:spacing w:line="360" w:lineRule="auto"/>
        <w:jc w:val="center"/>
        <w:rPr>
          <w:rFonts w:hint="eastAsia" w:ascii="宋体" w:hAnsi="宋体"/>
          <w:szCs w:val="21"/>
          <w:u w:val="single"/>
        </w:rPr>
      </w:pPr>
      <w:r>
        <w:rPr>
          <w:rFonts w:hint="eastAsia" w:ascii="宋体" w:hAnsi="宋体"/>
          <w:szCs w:val="21"/>
        </w:rPr>
        <w:t xml:space="preserve">                   帐      号：</w:t>
      </w:r>
      <w:r>
        <w:rPr>
          <w:rFonts w:hint="eastAsia" w:ascii="宋体" w:hAnsi="宋体"/>
          <w:szCs w:val="21"/>
          <w:u w:val="single"/>
        </w:rPr>
        <w:t xml:space="preserve">                    </w:t>
      </w:r>
    </w:p>
    <w:p w14:paraId="17F82463">
      <w:pPr>
        <w:snapToGrid w:val="0"/>
        <w:spacing w:line="460" w:lineRule="exact"/>
        <w:ind w:right="23" w:rightChars="11"/>
        <w:jc w:val="center"/>
        <w:rPr>
          <w:rFonts w:ascii="宋体" w:hAnsi="宋体"/>
          <w:b/>
          <w:szCs w:val="21"/>
        </w:rPr>
      </w:pPr>
    </w:p>
    <w:p w14:paraId="581EB2D8">
      <w:pPr>
        <w:widowControl/>
        <w:spacing w:line="460" w:lineRule="exact"/>
        <w:ind w:right="23" w:rightChars="11"/>
        <w:jc w:val="center"/>
        <w:rPr>
          <w:rFonts w:hint="eastAsia" w:ascii="宋体" w:hAnsi="宋体" w:cs="宋体"/>
          <w:b/>
          <w:kern w:val="0"/>
          <w:sz w:val="30"/>
          <w:szCs w:val="30"/>
        </w:rPr>
      </w:pPr>
    </w:p>
    <w:p w14:paraId="47DD5851">
      <w:pPr>
        <w:tabs>
          <w:tab w:val="left" w:pos="8820"/>
          <w:tab w:val="left" w:pos="9345"/>
          <w:tab w:val="left" w:pos="9765"/>
        </w:tabs>
        <w:adjustRightInd w:val="0"/>
        <w:snapToGrid w:val="0"/>
        <w:spacing w:line="460" w:lineRule="exact"/>
        <w:ind w:right="384" w:rightChars="183"/>
        <w:jc w:val="center"/>
        <w:rPr>
          <w:rFonts w:hint="eastAsia" w:ascii="黑体" w:hAnsi="华文中宋" w:eastAsia="黑体"/>
          <w:b/>
          <w:bCs/>
          <w:sz w:val="32"/>
          <w:szCs w:val="32"/>
        </w:rPr>
      </w:pPr>
      <w:r>
        <w:rPr>
          <w:rFonts w:hint="eastAsia" w:ascii="宋体" w:hAnsi="宋体" w:cs="宋体"/>
          <w:b/>
          <w:kern w:val="0"/>
          <w:sz w:val="30"/>
          <w:szCs w:val="30"/>
        </w:rPr>
        <w:br w:type="page"/>
      </w:r>
      <w:r>
        <w:rPr>
          <w:rFonts w:hint="eastAsia" w:ascii="宋体" w:hAnsi="宋体" w:cs="宋体"/>
          <w:b/>
          <w:bCs/>
          <w:sz w:val="28"/>
          <w:szCs w:val="28"/>
        </w:rPr>
        <w:t>二、</w:t>
      </w:r>
      <w:r>
        <w:rPr>
          <w:rFonts w:hint="eastAsia" w:ascii="宋体" w:hAnsi="宋体" w:cs="宋体"/>
          <w:b/>
          <w:bCs/>
          <w:color w:val="0C0C0C"/>
          <w:sz w:val="28"/>
          <w:szCs w:val="28"/>
        </w:rPr>
        <w:t>采购合同通用条款</w:t>
      </w:r>
    </w:p>
    <w:p w14:paraId="6B941711">
      <w:pPr>
        <w:spacing w:line="360" w:lineRule="auto"/>
        <w:ind w:firstLine="480" w:firstLineChars="200"/>
        <w:rPr>
          <w:rFonts w:hint="eastAsia"/>
          <w:sz w:val="24"/>
          <w:szCs w:val="32"/>
          <w:lang w:val="zh-CN"/>
        </w:rPr>
      </w:pPr>
    </w:p>
    <w:p w14:paraId="1DAE09EF">
      <w:pPr>
        <w:tabs>
          <w:tab w:val="left" w:pos="8820"/>
          <w:tab w:val="left" w:pos="9345"/>
          <w:tab w:val="left" w:pos="9765"/>
        </w:tabs>
        <w:adjustRightInd w:val="0"/>
        <w:snapToGrid w:val="0"/>
        <w:spacing w:line="360" w:lineRule="auto"/>
        <w:ind w:firstLine="422" w:firstLineChars="200"/>
        <w:jc w:val="left"/>
        <w:rPr>
          <w:rFonts w:ascii="宋体" w:hAnsi="宋体"/>
          <w:b/>
          <w:bCs/>
          <w:szCs w:val="21"/>
        </w:rPr>
      </w:pPr>
      <w:r>
        <w:rPr>
          <w:rFonts w:hint="eastAsia" w:ascii="宋体" w:hAnsi="宋体"/>
          <w:b/>
          <w:szCs w:val="21"/>
        </w:rPr>
        <w:t>1.</w:t>
      </w:r>
      <w:r>
        <w:rPr>
          <w:rFonts w:hint="eastAsia" w:ascii="宋体" w:hAnsi="宋体"/>
          <w:b/>
          <w:bCs/>
          <w:szCs w:val="21"/>
        </w:rPr>
        <w:t>定义</w:t>
      </w:r>
    </w:p>
    <w:p w14:paraId="7BAA2019">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1.1合同当事人</w:t>
      </w:r>
    </w:p>
    <w:p w14:paraId="77C7ABF7">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（1）采购人（以下称甲方）是指通过采购程序向供应商购买货物、服务的国家机关、事业单位、团体组织</w:t>
      </w:r>
      <w:r>
        <w:rPr>
          <w:rFonts w:hint="eastAsia" w:ascii="宋体" w:hAnsi="宋体"/>
          <w:szCs w:val="21"/>
          <w:lang w:eastAsia="zh-CN"/>
        </w:rPr>
        <w:t>或其他组织</w:t>
      </w:r>
      <w:r>
        <w:rPr>
          <w:rFonts w:hint="eastAsia" w:ascii="宋体" w:hAnsi="宋体"/>
          <w:szCs w:val="21"/>
        </w:rPr>
        <w:t>。本次采购的甲方名称、地址见</w:t>
      </w:r>
      <w:r>
        <w:rPr>
          <w:rFonts w:hint="eastAsia" w:ascii="宋体" w:hAnsi="宋体"/>
          <w:b/>
          <w:szCs w:val="21"/>
        </w:rPr>
        <w:t>【采购合同专用条款】。</w:t>
      </w:r>
    </w:p>
    <w:p w14:paraId="2881427C">
      <w:pPr>
        <w:autoSpaceDE w:val="0"/>
        <w:autoSpaceDN w:val="0"/>
        <w:adjustRightInd w:val="0"/>
        <w:snapToGrid w:val="0"/>
        <w:spacing w:line="360" w:lineRule="auto"/>
        <w:ind w:firstLine="420" w:firstLineChars="200"/>
        <w:jc w:val="left"/>
        <w:rPr>
          <w:rFonts w:ascii="宋体" w:hAnsi="宋体"/>
          <w:b/>
          <w:szCs w:val="21"/>
        </w:rPr>
      </w:pPr>
      <w:r>
        <w:rPr>
          <w:rFonts w:hint="eastAsia" w:ascii="宋体" w:hAnsi="宋体"/>
          <w:szCs w:val="21"/>
        </w:rPr>
        <w:t>（2）供应商（以下称乙方）是指参加采购活动而取得中标（成交）结果，并向采购人提供货物、服务的法人、其他组织或者自然人。</w:t>
      </w:r>
    </w:p>
    <w:p w14:paraId="14DE843D">
      <w:pPr>
        <w:tabs>
          <w:tab w:val="left" w:pos="570"/>
          <w:tab w:val="left" w:pos="924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1.2本合同下列术语应解释为：</w:t>
      </w:r>
    </w:p>
    <w:p w14:paraId="5A1E96A8">
      <w:pPr>
        <w:tabs>
          <w:tab w:val="left" w:pos="570"/>
          <w:tab w:val="left" w:pos="924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（1）“合同”系指甲乙双方签署的、采购合同协议书中载明的甲乙双方所达成的协议，包括所有的附件、附录和上述文件所提到的构成合同的所有文件。</w:t>
      </w:r>
    </w:p>
    <w:p w14:paraId="6F4FA199">
      <w:pPr>
        <w:tabs>
          <w:tab w:val="left" w:pos="570"/>
          <w:tab w:val="left" w:pos="924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（2）“合同价”系指根据本合同规定乙方在正确地完全履行合同义务后甲方应支付给乙方的价款。</w:t>
      </w:r>
    </w:p>
    <w:p w14:paraId="211F4075">
      <w:pPr>
        <w:tabs>
          <w:tab w:val="left" w:pos="570"/>
          <w:tab w:val="left" w:pos="924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（3）“服务”系指乙方根据本合同规定须向甲方提供的各种形态和种类的服务。</w:t>
      </w:r>
    </w:p>
    <w:p w14:paraId="6218002B">
      <w:pPr>
        <w:tabs>
          <w:tab w:val="left" w:pos="570"/>
          <w:tab w:val="left" w:pos="888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（4）“伴随服务”系指根据本合同规定乙方承担与供货有关的辅助服务。</w:t>
      </w:r>
    </w:p>
    <w:p w14:paraId="478BABDB">
      <w:pPr>
        <w:tabs>
          <w:tab w:val="left" w:pos="570"/>
          <w:tab w:val="left" w:pos="924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（5）“合同条款”系指本合同条款。</w:t>
      </w:r>
    </w:p>
    <w:p w14:paraId="5A9A69B3">
      <w:pPr>
        <w:tabs>
          <w:tab w:val="left" w:pos="570"/>
          <w:tab w:val="left" w:pos="9240"/>
          <w:tab w:val="left" w:pos="9555"/>
        </w:tabs>
        <w:adjustRightInd w:val="0"/>
        <w:snapToGrid w:val="0"/>
        <w:spacing w:line="360" w:lineRule="auto"/>
        <w:ind w:firstLine="420" w:firstLineChars="200"/>
        <w:jc w:val="left"/>
        <w:rPr>
          <w:rFonts w:ascii="宋体" w:hAnsi="宋体"/>
          <w:szCs w:val="21"/>
        </w:rPr>
      </w:pPr>
      <w:r>
        <w:rPr>
          <w:rFonts w:hint="eastAsia" w:ascii="宋体" w:hAnsi="宋体"/>
          <w:szCs w:val="21"/>
        </w:rPr>
        <w:t>（6）“项目现场”其名称见</w:t>
      </w:r>
      <w:r>
        <w:rPr>
          <w:rFonts w:hint="eastAsia" w:ascii="宋体" w:hAnsi="宋体"/>
          <w:b/>
          <w:szCs w:val="21"/>
        </w:rPr>
        <w:t>【采购合同专用条款】</w:t>
      </w:r>
      <w:r>
        <w:rPr>
          <w:rFonts w:hint="eastAsia" w:ascii="宋体" w:hAnsi="宋体"/>
          <w:szCs w:val="21"/>
        </w:rPr>
        <w:t>。</w:t>
      </w:r>
    </w:p>
    <w:p w14:paraId="40CB25F1">
      <w:pPr>
        <w:autoSpaceDE w:val="0"/>
        <w:autoSpaceDN w:val="0"/>
        <w:adjustRightInd w:val="0"/>
        <w:snapToGrid w:val="0"/>
        <w:spacing w:line="360" w:lineRule="auto"/>
        <w:ind w:firstLine="422" w:firstLineChars="200"/>
        <w:jc w:val="left"/>
        <w:rPr>
          <w:rFonts w:ascii="宋体" w:hAnsi="宋体"/>
          <w:b/>
          <w:szCs w:val="21"/>
        </w:rPr>
      </w:pPr>
      <w:r>
        <w:rPr>
          <w:rFonts w:hint="eastAsia" w:ascii="宋体" w:hAnsi="宋体"/>
          <w:b/>
          <w:szCs w:val="21"/>
        </w:rPr>
        <w:t>2.合同的适用范围</w:t>
      </w:r>
    </w:p>
    <w:p w14:paraId="42E190D4">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2.1 本合同条款适用于没有被本合同其他部分的条款所取代的范围。</w:t>
      </w:r>
    </w:p>
    <w:p w14:paraId="5B609D1C">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2.2 合同内容根据磋商文件、响应文件而确定。</w:t>
      </w:r>
    </w:p>
    <w:p w14:paraId="02225B6B">
      <w:pPr>
        <w:autoSpaceDE w:val="0"/>
        <w:autoSpaceDN w:val="0"/>
        <w:adjustRightInd w:val="0"/>
        <w:snapToGrid w:val="0"/>
        <w:spacing w:line="360" w:lineRule="auto"/>
        <w:ind w:firstLine="422" w:firstLineChars="200"/>
        <w:jc w:val="left"/>
        <w:rPr>
          <w:rFonts w:ascii="宋体" w:hAnsi="宋体"/>
          <w:b/>
          <w:bCs/>
          <w:szCs w:val="21"/>
        </w:rPr>
      </w:pPr>
      <w:r>
        <w:rPr>
          <w:rFonts w:hint="eastAsia" w:ascii="宋体" w:hAnsi="宋体"/>
          <w:b/>
          <w:bCs/>
          <w:szCs w:val="21"/>
        </w:rPr>
        <w:t>3.</w:t>
      </w:r>
      <w:r>
        <w:rPr>
          <w:rFonts w:hint="eastAsia" w:ascii="宋体" w:hAnsi="宋体"/>
          <w:b/>
          <w:szCs w:val="21"/>
        </w:rPr>
        <w:t>合同标的金额</w:t>
      </w:r>
    </w:p>
    <w:p w14:paraId="441D00CF">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3.1 合同标的金额应与中标（成交）结果中的金额一致。</w:t>
      </w:r>
    </w:p>
    <w:p w14:paraId="08D5712D">
      <w:pPr>
        <w:autoSpaceDE w:val="0"/>
        <w:autoSpaceDN w:val="0"/>
        <w:adjustRightInd w:val="0"/>
        <w:snapToGrid w:val="0"/>
        <w:spacing w:line="360" w:lineRule="auto"/>
        <w:ind w:firstLine="422" w:firstLineChars="200"/>
        <w:jc w:val="left"/>
        <w:rPr>
          <w:rFonts w:ascii="宋体" w:hAnsi="宋体"/>
          <w:b/>
          <w:bCs/>
          <w:szCs w:val="21"/>
        </w:rPr>
      </w:pPr>
      <w:r>
        <w:rPr>
          <w:rFonts w:hint="eastAsia" w:ascii="宋体" w:hAnsi="宋体"/>
          <w:b/>
          <w:bCs/>
          <w:szCs w:val="21"/>
        </w:rPr>
        <w:t>4.</w:t>
      </w:r>
      <w:r>
        <w:rPr>
          <w:rFonts w:hint="eastAsia" w:ascii="宋体" w:hAnsi="宋体"/>
          <w:b/>
          <w:szCs w:val="21"/>
        </w:rPr>
        <w:t>合同价款</w:t>
      </w:r>
    </w:p>
    <w:p w14:paraId="02875D73">
      <w:pPr>
        <w:adjustRightInd w:val="0"/>
        <w:snapToGrid w:val="0"/>
        <w:spacing w:line="360" w:lineRule="auto"/>
        <w:ind w:firstLine="420" w:firstLineChars="200"/>
        <w:jc w:val="left"/>
        <w:rPr>
          <w:rFonts w:ascii="宋体" w:hAnsi="宋体"/>
          <w:b/>
          <w:bCs/>
          <w:i/>
          <w:iCs/>
          <w:szCs w:val="21"/>
        </w:rPr>
      </w:pPr>
      <w:r>
        <w:rPr>
          <w:rFonts w:hint="eastAsia" w:ascii="宋体" w:hAnsi="宋体"/>
          <w:szCs w:val="21"/>
        </w:rPr>
        <w:t>4.1具体合同价款见本合同第3.1条。乙方为履行本合同而发生的所有费用均应包含在合同价款中，甲方不再另行支付其它任何费用。</w:t>
      </w:r>
    </w:p>
    <w:p w14:paraId="38EFF519">
      <w:pPr>
        <w:adjustRightInd w:val="0"/>
        <w:snapToGrid w:val="0"/>
        <w:spacing w:line="360" w:lineRule="auto"/>
        <w:ind w:firstLine="422" w:firstLineChars="200"/>
        <w:jc w:val="left"/>
        <w:rPr>
          <w:rFonts w:ascii="宋体" w:hAnsi="宋体"/>
          <w:b/>
          <w:szCs w:val="21"/>
        </w:rPr>
      </w:pPr>
      <w:r>
        <w:rPr>
          <w:rFonts w:hint="eastAsia" w:ascii="宋体" w:hAnsi="宋体"/>
          <w:b/>
          <w:szCs w:val="21"/>
        </w:rPr>
        <w:t>5.履行合同的时间、地点和方式</w:t>
      </w:r>
    </w:p>
    <w:p w14:paraId="319BACBC">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5.1 乙方应当在甲方确定的时间、指定的地点履行合同，具体的交货时间、地点和方式见</w:t>
      </w:r>
      <w:r>
        <w:rPr>
          <w:rFonts w:hint="eastAsia" w:ascii="宋体" w:hAnsi="宋体"/>
          <w:b/>
          <w:szCs w:val="21"/>
        </w:rPr>
        <w:t>【采购合同专用条款】</w:t>
      </w:r>
      <w:r>
        <w:rPr>
          <w:rFonts w:hint="eastAsia" w:ascii="宋体" w:hAnsi="宋体"/>
          <w:szCs w:val="21"/>
        </w:rPr>
        <w:t>。</w:t>
      </w:r>
    </w:p>
    <w:p w14:paraId="370F594C">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5.2 乙方提供服务的应当在甲方指定的地点完成服务项目。</w:t>
      </w:r>
    </w:p>
    <w:p w14:paraId="691F6B72">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6.</w:t>
      </w:r>
      <w:r>
        <w:rPr>
          <w:rFonts w:hint="eastAsia" w:ascii="宋体" w:hAnsi="宋体"/>
          <w:b/>
          <w:szCs w:val="21"/>
        </w:rPr>
        <w:t>服务的验收</w:t>
      </w:r>
    </w:p>
    <w:p w14:paraId="7B573AFA">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6.1 甲方在收到乙方完成服务后应当及时组织验收。</w:t>
      </w:r>
    </w:p>
    <w:p w14:paraId="28866AE5">
      <w:pPr>
        <w:adjustRightInd w:val="0"/>
        <w:snapToGrid w:val="0"/>
        <w:spacing w:line="360" w:lineRule="auto"/>
        <w:ind w:firstLine="422" w:firstLineChars="200"/>
        <w:jc w:val="left"/>
        <w:rPr>
          <w:rFonts w:ascii="宋体" w:hAnsi="宋体"/>
          <w:b/>
          <w:szCs w:val="21"/>
        </w:rPr>
      </w:pPr>
      <w:r>
        <w:rPr>
          <w:rFonts w:hint="eastAsia" w:ascii="宋体" w:hAnsi="宋体"/>
          <w:b/>
          <w:szCs w:val="21"/>
        </w:rPr>
        <w:t>7.质量标准和保证</w:t>
      </w:r>
    </w:p>
    <w:p w14:paraId="4F687403">
      <w:pPr>
        <w:pStyle w:val="22"/>
        <w:adjustRightInd w:val="0"/>
        <w:snapToGrid w:val="0"/>
        <w:spacing w:line="360" w:lineRule="auto"/>
        <w:ind w:firstLine="420" w:firstLineChars="200"/>
        <w:jc w:val="left"/>
        <w:rPr>
          <w:rFonts w:hAnsi="宋体"/>
          <w:b/>
        </w:rPr>
      </w:pPr>
      <w:r>
        <w:rPr>
          <w:rFonts w:hint="eastAsia" w:hAnsi="宋体"/>
        </w:rPr>
        <w:t>7.1 质量标准</w:t>
      </w:r>
    </w:p>
    <w:p w14:paraId="6AA52100">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（1）本合同下交付的服务应符合本磋商文件第四章所述的标准。如果没有提及适用标准，则应符合中华人民共和国有关机构发布的最新版本的标准。</w:t>
      </w:r>
    </w:p>
    <w:p w14:paraId="12E65135">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（2）采用中华人民共和国法定计量单位。</w:t>
      </w:r>
    </w:p>
    <w:p w14:paraId="39FED6BE">
      <w:pPr>
        <w:autoSpaceDE w:val="0"/>
        <w:autoSpaceDN w:val="0"/>
        <w:adjustRightInd w:val="0"/>
        <w:snapToGrid w:val="0"/>
        <w:spacing w:line="360" w:lineRule="auto"/>
        <w:ind w:firstLine="422" w:firstLineChars="200"/>
        <w:jc w:val="left"/>
        <w:rPr>
          <w:rFonts w:ascii="宋体" w:hAnsi="宋体"/>
          <w:b/>
          <w:bCs/>
          <w:szCs w:val="21"/>
        </w:rPr>
      </w:pPr>
      <w:r>
        <w:rPr>
          <w:rFonts w:hint="eastAsia" w:ascii="宋体" w:hAnsi="宋体"/>
          <w:b/>
          <w:bCs/>
          <w:szCs w:val="21"/>
        </w:rPr>
        <w:t>8.保密义务</w:t>
      </w:r>
    </w:p>
    <w:p w14:paraId="13094DF0">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8.1 甲、乙双方在采购和履行合同过程中所获悉的对方属于保密的内容，双方均有保密义务。</w:t>
      </w:r>
    </w:p>
    <w:p w14:paraId="1DD0B626">
      <w:pPr>
        <w:autoSpaceDE w:val="0"/>
        <w:autoSpaceDN w:val="0"/>
        <w:adjustRightInd w:val="0"/>
        <w:snapToGrid w:val="0"/>
        <w:spacing w:line="360" w:lineRule="auto"/>
        <w:ind w:firstLine="422" w:firstLineChars="200"/>
        <w:jc w:val="left"/>
        <w:rPr>
          <w:rFonts w:ascii="宋体" w:hAnsi="宋体"/>
          <w:b/>
          <w:bCs/>
          <w:szCs w:val="21"/>
        </w:rPr>
      </w:pPr>
      <w:r>
        <w:rPr>
          <w:rFonts w:hint="eastAsia" w:ascii="宋体" w:hAnsi="宋体"/>
          <w:b/>
          <w:bCs/>
          <w:szCs w:val="21"/>
        </w:rPr>
        <w:t>9.合同价款支付</w:t>
      </w:r>
    </w:p>
    <w:p w14:paraId="058D2D28">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9.1合同价款支付方式</w:t>
      </w:r>
      <w:r>
        <w:rPr>
          <w:rFonts w:hint="eastAsia" w:ascii="宋体" w:hAnsi="宋体"/>
          <w:bCs/>
          <w:szCs w:val="21"/>
        </w:rPr>
        <w:t>和条件在</w:t>
      </w:r>
      <w:r>
        <w:rPr>
          <w:rFonts w:hint="eastAsia" w:ascii="宋体" w:hAnsi="宋体"/>
          <w:b/>
          <w:szCs w:val="21"/>
        </w:rPr>
        <w:t>【采购合同专用条款】</w:t>
      </w:r>
      <w:r>
        <w:rPr>
          <w:rFonts w:hint="eastAsia" w:ascii="宋体" w:hAnsi="宋体"/>
          <w:szCs w:val="21"/>
        </w:rPr>
        <w:t>中规定。</w:t>
      </w:r>
    </w:p>
    <w:p w14:paraId="765B2AB5">
      <w:pPr>
        <w:autoSpaceDE w:val="0"/>
        <w:autoSpaceDN w:val="0"/>
        <w:adjustRightInd w:val="0"/>
        <w:snapToGrid w:val="0"/>
        <w:spacing w:line="360" w:lineRule="auto"/>
        <w:ind w:firstLine="422" w:firstLineChars="200"/>
        <w:jc w:val="left"/>
        <w:rPr>
          <w:rFonts w:ascii="宋体" w:hAnsi="宋体"/>
          <w:b/>
          <w:szCs w:val="21"/>
        </w:rPr>
      </w:pPr>
      <w:r>
        <w:rPr>
          <w:rFonts w:hint="eastAsia" w:ascii="宋体" w:hAnsi="宋体"/>
          <w:b/>
          <w:bCs/>
          <w:szCs w:val="21"/>
        </w:rPr>
        <w:t>10.</w:t>
      </w:r>
      <w:r>
        <w:rPr>
          <w:rFonts w:hint="eastAsia" w:ascii="宋体" w:hAnsi="宋体"/>
          <w:b/>
          <w:szCs w:val="21"/>
        </w:rPr>
        <w:t>伴随服务</w:t>
      </w:r>
    </w:p>
    <w:p w14:paraId="604D6B65">
      <w:pPr>
        <w:autoSpaceDE w:val="0"/>
        <w:autoSpaceDN w:val="0"/>
        <w:adjustRightInd w:val="0"/>
        <w:snapToGrid w:val="0"/>
        <w:spacing w:line="360" w:lineRule="auto"/>
        <w:ind w:firstLine="422" w:firstLineChars="200"/>
        <w:jc w:val="left"/>
        <w:rPr>
          <w:rFonts w:hint="eastAsia" w:ascii="宋体" w:hAnsi="宋体"/>
          <w:szCs w:val="21"/>
        </w:rPr>
      </w:pPr>
      <w:r>
        <w:rPr>
          <w:rFonts w:hint="eastAsia" w:ascii="宋体" w:hAnsi="宋体"/>
          <w:b/>
          <w:szCs w:val="21"/>
        </w:rPr>
        <w:t>10.1【采购合同专用条款】</w:t>
      </w:r>
      <w:r>
        <w:rPr>
          <w:rFonts w:hint="eastAsia" w:ascii="宋体" w:hAnsi="宋体"/>
          <w:szCs w:val="21"/>
        </w:rPr>
        <w:t>与本磋商文件第四章规定的其他伴随服务。</w:t>
      </w:r>
    </w:p>
    <w:p w14:paraId="0FB073A1">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10.2 乙方提供的伴随服务的费用应包含在合同价款中，甲方不再另行支付。</w:t>
      </w:r>
    </w:p>
    <w:p w14:paraId="738EB7D4">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11.违约责任</w:t>
      </w:r>
    </w:p>
    <w:p w14:paraId="511BEBB0">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bCs/>
          <w:szCs w:val="21"/>
        </w:rPr>
        <w:t>11.1甲</w:t>
      </w:r>
      <w:r>
        <w:rPr>
          <w:rFonts w:hint="eastAsia" w:ascii="宋体" w:hAnsi="宋体"/>
          <w:szCs w:val="21"/>
        </w:rPr>
        <w:t>乙双方应按照合同约定的方式解决索赔事宜。</w:t>
      </w:r>
    </w:p>
    <w:p w14:paraId="2C47FB6C">
      <w:pPr>
        <w:autoSpaceDE w:val="0"/>
        <w:autoSpaceDN w:val="0"/>
        <w:adjustRightInd w:val="0"/>
        <w:snapToGrid w:val="0"/>
        <w:spacing w:line="360" w:lineRule="auto"/>
        <w:ind w:firstLine="422" w:firstLineChars="200"/>
        <w:jc w:val="left"/>
        <w:rPr>
          <w:rFonts w:ascii="宋体" w:hAnsi="宋体"/>
          <w:b/>
          <w:szCs w:val="21"/>
        </w:rPr>
      </w:pPr>
      <w:r>
        <w:rPr>
          <w:rFonts w:hint="eastAsia" w:ascii="宋体" w:hAnsi="宋体"/>
          <w:b/>
          <w:szCs w:val="21"/>
        </w:rPr>
        <w:t>12.合同的变更</w:t>
      </w:r>
    </w:p>
    <w:p w14:paraId="608DE85A">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12.1 在合同履行过程中，甲、乙双方可就合同履行的时间、地点和方式等协商进行变更。协商一致后，双方应签订书面的补充协议。</w:t>
      </w:r>
    </w:p>
    <w:p w14:paraId="38D91E5E">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12.2 在不改变合同其他条款的前提下，甲方有权在合同价款百分之十的范围内追加与合同标的相同的货物或服务，并就此与乙方签订补充合同，乙方不得拒绝。</w:t>
      </w:r>
    </w:p>
    <w:p w14:paraId="780AAE8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12.3 除双方签署书面协议，并成为合同不可分割的一部分外，本合同条件不得有任何变更。</w:t>
      </w:r>
    </w:p>
    <w:p w14:paraId="5D9721E9">
      <w:pPr>
        <w:autoSpaceDE w:val="0"/>
        <w:autoSpaceDN w:val="0"/>
        <w:adjustRightInd w:val="0"/>
        <w:snapToGrid w:val="0"/>
        <w:spacing w:line="360" w:lineRule="auto"/>
        <w:ind w:firstLine="422" w:firstLineChars="200"/>
        <w:jc w:val="left"/>
        <w:rPr>
          <w:rFonts w:ascii="宋体" w:hAnsi="宋体"/>
          <w:b/>
          <w:szCs w:val="21"/>
        </w:rPr>
      </w:pPr>
      <w:r>
        <w:rPr>
          <w:rFonts w:hint="eastAsia" w:ascii="宋体" w:hAnsi="宋体"/>
          <w:b/>
          <w:szCs w:val="21"/>
        </w:rPr>
        <w:t>13.合同中止与终止</w:t>
      </w:r>
    </w:p>
    <w:p w14:paraId="293208DF">
      <w:pPr>
        <w:adjustRightInd w:val="0"/>
        <w:snapToGrid w:val="0"/>
        <w:spacing w:line="360" w:lineRule="auto"/>
        <w:ind w:firstLine="420" w:firstLineChars="200"/>
        <w:jc w:val="left"/>
        <w:rPr>
          <w:rFonts w:ascii="宋体" w:hAnsi="宋体"/>
          <w:szCs w:val="21"/>
        </w:rPr>
      </w:pPr>
      <w:r>
        <w:rPr>
          <w:rFonts w:hint="eastAsia" w:ascii="宋体" w:hAnsi="宋体"/>
          <w:szCs w:val="21"/>
        </w:rPr>
        <w:t>13.1合同的中止</w:t>
      </w:r>
    </w:p>
    <w:p w14:paraId="00189E34">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（1）合同在履行过程中，因采购计划调整，甲方可以要求中止履行，待计划确定后继续履行；</w:t>
      </w:r>
    </w:p>
    <w:p w14:paraId="33DD8C69">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（2）合同履行过程中因供应商就采购过程或结果提起投诉的，甲方认为有必要中止的，应当中止合同的履行。</w:t>
      </w:r>
    </w:p>
    <w:p w14:paraId="36D20210">
      <w:pPr>
        <w:adjustRightInd w:val="0"/>
        <w:snapToGrid w:val="0"/>
        <w:spacing w:line="360" w:lineRule="auto"/>
        <w:ind w:firstLine="420" w:firstLineChars="200"/>
        <w:jc w:val="left"/>
        <w:rPr>
          <w:rFonts w:ascii="宋体" w:hAnsi="宋体"/>
          <w:szCs w:val="21"/>
        </w:rPr>
      </w:pPr>
      <w:r>
        <w:rPr>
          <w:rFonts w:hint="eastAsia" w:ascii="宋体" w:hAnsi="宋体"/>
          <w:szCs w:val="21"/>
        </w:rPr>
        <w:t>13.2合同的终止</w:t>
      </w:r>
    </w:p>
    <w:p w14:paraId="187C1BA2">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（1）合同因有效期限届满而终止；</w:t>
      </w:r>
    </w:p>
    <w:p w14:paraId="5279314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（2）乙方未能依照本合同约定条件履行合同，已构成根本性违约的，甲方有权终止本合同，并追究乙方的违约责任。</w:t>
      </w:r>
    </w:p>
    <w:p w14:paraId="2A56FA6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（3）如果乙方丧失履约能力或被宣告破产，甲方可在任何时候以书面形式通知乙方终止合同而不给乙方补偿。</w:t>
      </w:r>
    </w:p>
    <w:p w14:paraId="5BD72AFF">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（4）如果乙方在履行合同过程中有不正当竞争行为，甲方有权解除合同，并按《中华人民共和国反不正当竞争法》规定由有关部门追究其法律责任。</w:t>
      </w:r>
    </w:p>
    <w:p w14:paraId="2B625DC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（5）如果合同的履行将损害国家利益或社会公共利益，甲方有权终止合同的履行，给乙方造成损失的予以相应补偿。</w:t>
      </w:r>
    </w:p>
    <w:p w14:paraId="3DEA20F8">
      <w:pPr>
        <w:autoSpaceDE w:val="0"/>
        <w:autoSpaceDN w:val="0"/>
        <w:adjustRightInd w:val="0"/>
        <w:snapToGrid w:val="0"/>
        <w:spacing w:line="360" w:lineRule="auto"/>
        <w:ind w:firstLine="422" w:firstLineChars="200"/>
        <w:jc w:val="left"/>
        <w:rPr>
          <w:rFonts w:ascii="宋体" w:hAnsi="宋体"/>
          <w:b/>
          <w:bCs/>
          <w:szCs w:val="21"/>
        </w:rPr>
      </w:pPr>
      <w:r>
        <w:rPr>
          <w:rFonts w:hint="eastAsia" w:ascii="宋体" w:hAnsi="宋体"/>
          <w:b/>
          <w:bCs/>
          <w:szCs w:val="21"/>
        </w:rPr>
        <w:t>15.不可抗力</w:t>
      </w:r>
    </w:p>
    <w:p w14:paraId="55F4B869">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15.1 不可抗力是指合同双方不可预见、不可避免、不可克服的自然灾害和社会事件。</w:t>
      </w:r>
    </w:p>
    <w:p w14:paraId="15D3D0E7">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15.2 任何一方对由于不可抗力造成的部分或全部不能履行合同不承担违约责任。但迟延履行后发生不可抗力的，不能免除责任。</w:t>
      </w:r>
    </w:p>
    <w:p w14:paraId="73A53AAA">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15.3 遇有不可抗力的一方，应在三日内将事件的情况以书面形式通知另一方，并在事件发生后十日内，向另一方提交合同不能履行或部分不能履行或需要延期履行理由的报告。</w:t>
      </w:r>
    </w:p>
    <w:p w14:paraId="09707A76">
      <w:pPr>
        <w:autoSpaceDE w:val="0"/>
        <w:autoSpaceDN w:val="0"/>
        <w:adjustRightInd w:val="0"/>
        <w:snapToGrid w:val="0"/>
        <w:spacing w:line="360" w:lineRule="auto"/>
        <w:ind w:firstLine="422" w:firstLineChars="200"/>
        <w:jc w:val="left"/>
        <w:rPr>
          <w:rFonts w:ascii="宋体" w:hAnsi="宋体"/>
          <w:b/>
          <w:bCs/>
          <w:szCs w:val="21"/>
        </w:rPr>
      </w:pPr>
      <w:r>
        <w:rPr>
          <w:rFonts w:hint="eastAsia" w:ascii="宋体" w:hAnsi="宋体"/>
          <w:b/>
          <w:bCs/>
          <w:szCs w:val="21"/>
        </w:rPr>
        <w:t>16.解决争议的方法</w:t>
      </w:r>
    </w:p>
    <w:p w14:paraId="6048E8E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16.1 合同各方应通过友好协商，解决在执行合同过程中所发生的或与合同有关的一切争端。如从协商开始后十日内仍不能解决，可以向</w:t>
      </w:r>
      <w:r>
        <w:rPr>
          <w:rFonts w:hint="eastAsia" w:ascii="宋体" w:hAnsi="宋体"/>
          <w:szCs w:val="21"/>
          <w:lang w:eastAsia="zh-CN"/>
        </w:rPr>
        <w:t>有关</w:t>
      </w:r>
      <w:r>
        <w:rPr>
          <w:rFonts w:hint="eastAsia" w:ascii="宋体" w:hAnsi="宋体"/>
          <w:szCs w:val="21"/>
        </w:rPr>
        <w:t>部门提请调解。</w:t>
      </w:r>
    </w:p>
    <w:p w14:paraId="098E36B8">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16.2 调解不成可以按</w:t>
      </w:r>
      <w:r>
        <w:rPr>
          <w:rFonts w:hint="eastAsia" w:ascii="宋体" w:hAnsi="宋体"/>
          <w:b/>
          <w:szCs w:val="21"/>
        </w:rPr>
        <w:t>【采购合同专用条款】</w:t>
      </w:r>
      <w:r>
        <w:rPr>
          <w:rFonts w:hint="eastAsia" w:ascii="宋体" w:hAnsi="宋体"/>
          <w:szCs w:val="21"/>
        </w:rPr>
        <w:t>中约定中规定下列方式之一提起仲裁或诉讼：</w:t>
      </w:r>
    </w:p>
    <w:p w14:paraId="5CC3230C">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（1）向甲方所在地仲裁机构提起仲裁；</w:t>
      </w:r>
    </w:p>
    <w:p w14:paraId="04FCA533">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（2）向甲方所在地人民法院提起诉讼。</w:t>
      </w:r>
    </w:p>
    <w:p w14:paraId="566EA568">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16.3 如仲裁或诉讼事项不影响合同其它部分的履行，则在仲裁或诉讼期间，除正在进行仲裁或诉讼的部分外，合同的其它部分应继续执行。</w:t>
      </w:r>
    </w:p>
    <w:p w14:paraId="035B6EB1">
      <w:pPr>
        <w:autoSpaceDE w:val="0"/>
        <w:autoSpaceDN w:val="0"/>
        <w:adjustRightInd w:val="0"/>
        <w:snapToGrid w:val="0"/>
        <w:spacing w:line="360" w:lineRule="auto"/>
        <w:ind w:firstLine="422" w:firstLineChars="200"/>
        <w:jc w:val="left"/>
        <w:rPr>
          <w:rFonts w:ascii="宋体" w:hAnsi="宋体"/>
          <w:b/>
          <w:szCs w:val="21"/>
        </w:rPr>
      </w:pPr>
      <w:r>
        <w:rPr>
          <w:rFonts w:hint="eastAsia" w:ascii="宋体" w:hAnsi="宋体"/>
          <w:b/>
          <w:szCs w:val="21"/>
        </w:rPr>
        <w:t>17.法律适用</w:t>
      </w:r>
    </w:p>
    <w:p w14:paraId="7CC95501">
      <w:pPr>
        <w:autoSpaceDE w:val="0"/>
        <w:autoSpaceDN w:val="0"/>
        <w:adjustRightInd w:val="0"/>
        <w:snapToGrid w:val="0"/>
        <w:spacing w:line="360" w:lineRule="auto"/>
        <w:ind w:firstLine="420" w:firstLineChars="200"/>
        <w:jc w:val="left"/>
        <w:rPr>
          <w:rFonts w:ascii="宋体" w:hAnsi="宋体"/>
          <w:szCs w:val="21"/>
        </w:rPr>
      </w:pPr>
      <w:r>
        <w:rPr>
          <w:rFonts w:hint="eastAsia" w:ascii="宋体" w:hAnsi="宋体"/>
          <w:szCs w:val="21"/>
        </w:rPr>
        <w:t>17.1 本合同适用中华人民共和国现行法律、行政法规和规章，如合同条款与法律、行政法规和规章不一致的，按照法律、行政法规和规章修改本合同。</w:t>
      </w:r>
    </w:p>
    <w:p w14:paraId="439DAC0B">
      <w:pPr>
        <w:autoSpaceDE w:val="0"/>
        <w:autoSpaceDN w:val="0"/>
        <w:adjustRightInd w:val="0"/>
        <w:snapToGrid w:val="0"/>
        <w:spacing w:line="360" w:lineRule="auto"/>
        <w:ind w:firstLine="422" w:firstLineChars="200"/>
        <w:jc w:val="left"/>
        <w:rPr>
          <w:rFonts w:ascii="宋体" w:hAnsi="宋体"/>
          <w:b/>
          <w:szCs w:val="21"/>
        </w:rPr>
      </w:pPr>
      <w:r>
        <w:rPr>
          <w:rFonts w:hint="eastAsia" w:ascii="宋体" w:hAnsi="宋体"/>
          <w:b/>
          <w:bCs/>
          <w:szCs w:val="21"/>
        </w:rPr>
        <w:t>18.</w:t>
      </w:r>
      <w:r>
        <w:rPr>
          <w:rFonts w:hint="eastAsia" w:ascii="宋体" w:hAnsi="宋体"/>
          <w:b/>
          <w:szCs w:val="21"/>
        </w:rPr>
        <w:t>通知</w:t>
      </w:r>
    </w:p>
    <w:p w14:paraId="1CFF67AD">
      <w:pPr>
        <w:adjustRightInd w:val="0"/>
        <w:snapToGrid w:val="0"/>
        <w:spacing w:line="360" w:lineRule="auto"/>
        <w:ind w:firstLine="420" w:firstLineChars="200"/>
        <w:jc w:val="left"/>
        <w:rPr>
          <w:rFonts w:ascii="宋体" w:hAnsi="宋体"/>
          <w:szCs w:val="21"/>
        </w:rPr>
      </w:pPr>
      <w:r>
        <w:rPr>
          <w:rFonts w:hint="eastAsia" w:ascii="宋体" w:hAnsi="宋体"/>
          <w:szCs w:val="21"/>
        </w:rPr>
        <w:t>18.1本合同一方给另一方的通知均应采用书面形式，传真或快递送到本合同中规定的对方的地址和办理签收手续。</w:t>
      </w:r>
    </w:p>
    <w:p w14:paraId="31B2B8D3">
      <w:pPr>
        <w:adjustRightInd w:val="0"/>
        <w:snapToGrid w:val="0"/>
        <w:spacing w:line="360" w:lineRule="auto"/>
        <w:ind w:firstLine="420" w:firstLineChars="200"/>
        <w:jc w:val="left"/>
        <w:rPr>
          <w:rFonts w:ascii="宋体" w:hAnsi="宋体"/>
          <w:szCs w:val="21"/>
        </w:rPr>
      </w:pPr>
      <w:r>
        <w:rPr>
          <w:rFonts w:hint="eastAsia" w:ascii="宋体" w:hAnsi="宋体"/>
          <w:szCs w:val="21"/>
        </w:rPr>
        <w:t>18.2通知以送到之日或通知书中规定的生效之日起生效，两者中以较迟之日为准。</w:t>
      </w:r>
    </w:p>
    <w:p w14:paraId="1307787A">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19. 合同未尽事项</w:t>
      </w:r>
    </w:p>
    <w:p w14:paraId="5C4BF8FF">
      <w:pPr>
        <w:adjustRightInd w:val="0"/>
        <w:snapToGrid w:val="0"/>
        <w:spacing w:line="360" w:lineRule="auto"/>
        <w:ind w:firstLine="420" w:firstLineChars="200"/>
        <w:jc w:val="left"/>
        <w:rPr>
          <w:rFonts w:ascii="宋体" w:hAnsi="宋体"/>
          <w:bCs/>
          <w:szCs w:val="21"/>
        </w:rPr>
      </w:pPr>
      <w:r>
        <w:rPr>
          <w:rFonts w:hint="eastAsia" w:ascii="宋体" w:hAnsi="宋体"/>
          <w:bCs/>
          <w:szCs w:val="21"/>
        </w:rPr>
        <w:t>19.1合同未尽事项见</w:t>
      </w:r>
      <w:r>
        <w:rPr>
          <w:rFonts w:hint="eastAsia" w:ascii="宋体" w:hAnsi="宋体"/>
          <w:b/>
          <w:szCs w:val="21"/>
        </w:rPr>
        <w:t>【采购合同专用条款】。</w:t>
      </w:r>
    </w:p>
    <w:p w14:paraId="593B4849">
      <w:pPr>
        <w:adjustRightInd w:val="0"/>
        <w:snapToGrid w:val="0"/>
        <w:spacing w:line="360" w:lineRule="auto"/>
        <w:ind w:firstLine="422" w:firstLineChars="200"/>
        <w:jc w:val="left"/>
        <w:rPr>
          <w:rFonts w:ascii="宋体" w:hAnsi="宋体"/>
          <w:b/>
          <w:bCs/>
          <w:szCs w:val="21"/>
        </w:rPr>
      </w:pPr>
      <w:r>
        <w:rPr>
          <w:rFonts w:hint="eastAsia" w:ascii="宋体" w:hAnsi="宋体"/>
          <w:b/>
          <w:bCs/>
          <w:szCs w:val="21"/>
        </w:rPr>
        <w:t>20.合同生效</w:t>
      </w:r>
    </w:p>
    <w:p w14:paraId="1EFB7E3F">
      <w:pPr>
        <w:adjustRightInd w:val="0"/>
        <w:snapToGrid w:val="0"/>
        <w:spacing w:line="360" w:lineRule="auto"/>
        <w:ind w:firstLine="420" w:firstLineChars="200"/>
        <w:rPr>
          <w:rFonts w:hint="eastAsia" w:ascii="宋体" w:hAnsi="宋体" w:cs="宋体"/>
          <w:szCs w:val="21"/>
        </w:rPr>
      </w:pPr>
      <w:r>
        <w:rPr>
          <w:rFonts w:hint="eastAsia" w:ascii="宋体" w:hAnsi="宋体"/>
          <w:szCs w:val="21"/>
        </w:rPr>
        <w:t>20.1 本合同在合同双方签字盖章后生效。</w:t>
      </w:r>
    </w:p>
    <w:p w14:paraId="62813DDF">
      <w:pPr>
        <w:tabs>
          <w:tab w:val="left" w:pos="8820"/>
          <w:tab w:val="left" w:pos="9345"/>
          <w:tab w:val="left" w:pos="9765"/>
        </w:tabs>
        <w:adjustRightInd w:val="0"/>
        <w:snapToGrid w:val="0"/>
        <w:spacing w:before="156" w:beforeLines="50" w:line="360" w:lineRule="auto"/>
        <w:ind w:right="384" w:rightChars="183"/>
        <w:rPr>
          <w:rFonts w:hint="eastAsia" w:ascii="宋体" w:hAnsi="宋体" w:cs="宋体"/>
          <w:bCs/>
          <w:sz w:val="30"/>
          <w:szCs w:val="30"/>
        </w:rPr>
      </w:pPr>
    </w:p>
    <w:p w14:paraId="3EB527D8">
      <w:pPr>
        <w:tabs>
          <w:tab w:val="left" w:pos="8820"/>
          <w:tab w:val="left" w:pos="9345"/>
          <w:tab w:val="left" w:pos="9765"/>
        </w:tabs>
        <w:adjustRightInd w:val="0"/>
        <w:snapToGrid w:val="0"/>
        <w:spacing w:before="156" w:beforeLines="50" w:line="360" w:lineRule="auto"/>
        <w:ind w:right="384" w:rightChars="183"/>
        <w:rPr>
          <w:rFonts w:hint="eastAsia" w:ascii="宋体" w:hAnsi="宋体" w:cs="宋体"/>
          <w:bCs/>
          <w:sz w:val="30"/>
          <w:szCs w:val="30"/>
        </w:rPr>
      </w:pPr>
    </w:p>
    <w:p w14:paraId="5814CDB6">
      <w:pPr>
        <w:tabs>
          <w:tab w:val="left" w:pos="8820"/>
          <w:tab w:val="left" w:pos="9345"/>
          <w:tab w:val="left" w:pos="9765"/>
        </w:tabs>
        <w:adjustRightInd w:val="0"/>
        <w:snapToGrid w:val="0"/>
        <w:spacing w:before="156" w:beforeLines="50" w:line="360" w:lineRule="auto"/>
        <w:ind w:right="384" w:rightChars="183"/>
        <w:rPr>
          <w:rFonts w:hint="eastAsia" w:ascii="宋体" w:hAnsi="宋体" w:cs="宋体"/>
          <w:bCs/>
          <w:sz w:val="30"/>
          <w:szCs w:val="30"/>
        </w:rPr>
      </w:pPr>
    </w:p>
    <w:p w14:paraId="5BF9BC55">
      <w:pPr>
        <w:tabs>
          <w:tab w:val="left" w:pos="8820"/>
          <w:tab w:val="left" w:pos="9345"/>
          <w:tab w:val="left" w:pos="9765"/>
        </w:tabs>
        <w:adjustRightInd w:val="0"/>
        <w:snapToGrid w:val="0"/>
        <w:spacing w:before="156" w:beforeLines="50" w:line="360" w:lineRule="auto"/>
        <w:ind w:right="384" w:rightChars="183"/>
        <w:rPr>
          <w:rFonts w:hint="eastAsia" w:ascii="宋体" w:hAnsi="宋体" w:cs="宋体"/>
          <w:bCs/>
          <w:sz w:val="30"/>
          <w:szCs w:val="30"/>
        </w:rPr>
      </w:pPr>
    </w:p>
    <w:p w14:paraId="78F904FE">
      <w:pPr>
        <w:tabs>
          <w:tab w:val="left" w:pos="8820"/>
          <w:tab w:val="left" w:pos="9345"/>
          <w:tab w:val="left" w:pos="9765"/>
        </w:tabs>
        <w:adjustRightInd w:val="0"/>
        <w:snapToGrid w:val="0"/>
        <w:spacing w:before="156" w:beforeLines="50" w:line="360" w:lineRule="auto"/>
        <w:ind w:right="384" w:rightChars="183"/>
        <w:rPr>
          <w:rFonts w:hint="eastAsia" w:ascii="宋体" w:hAnsi="宋体" w:cs="宋体"/>
          <w:bCs/>
          <w:sz w:val="30"/>
          <w:szCs w:val="30"/>
        </w:rPr>
      </w:pPr>
    </w:p>
    <w:p w14:paraId="1BB97149">
      <w:pPr>
        <w:tabs>
          <w:tab w:val="left" w:pos="8820"/>
          <w:tab w:val="left" w:pos="9345"/>
          <w:tab w:val="left" w:pos="9765"/>
        </w:tabs>
        <w:adjustRightInd w:val="0"/>
        <w:snapToGrid w:val="0"/>
        <w:spacing w:before="156" w:beforeLines="50" w:line="360" w:lineRule="auto"/>
        <w:ind w:right="384" w:rightChars="183"/>
        <w:rPr>
          <w:rFonts w:hint="eastAsia" w:ascii="宋体" w:hAnsi="宋体" w:cs="宋体"/>
          <w:bCs/>
          <w:sz w:val="30"/>
          <w:szCs w:val="30"/>
        </w:rPr>
      </w:pPr>
    </w:p>
    <w:p w14:paraId="3CC776A8">
      <w:pPr>
        <w:tabs>
          <w:tab w:val="left" w:pos="8820"/>
          <w:tab w:val="left" w:pos="9345"/>
          <w:tab w:val="left" w:pos="9765"/>
        </w:tabs>
        <w:adjustRightInd w:val="0"/>
        <w:snapToGrid w:val="0"/>
        <w:spacing w:before="156" w:beforeLines="50" w:line="360" w:lineRule="auto"/>
        <w:ind w:right="384" w:rightChars="183"/>
        <w:jc w:val="center"/>
        <w:rPr>
          <w:rFonts w:hint="eastAsia" w:ascii="宋体" w:hAnsi="宋体" w:cs="宋体"/>
          <w:b/>
          <w:sz w:val="28"/>
          <w:szCs w:val="28"/>
        </w:rPr>
      </w:pPr>
      <w:r>
        <w:rPr>
          <w:rFonts w:hint="eastAsia" w:ascii="宋体" w:hAnsi="宋体" w:cs="宋体"/>
          <w:b/>
          <w:sz w:val="28"/>
          <w:szCs w:val="28"/>
        </w:rPr>
        <w:t>三、采购合同专用条款</w:t>
      </w:r>
    </w:p>
    <w:tbl>
      <w:tblPr>
        <w:tblStyle w:val="41"/>
        <w:tblW w:w="95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701"/>
        <w:gridCol w:w="6195"/>
      </w:tblGrid>
      <w:tr w14:paraId="3BECF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1701" w:type="dxa"/>
            <w:noWrap w:val="0"/>
            <w:vAlign w:val="center"/>
          </w:tcPr>
          <w:p w14:paraId="3CEE8C6F">
            <w:pPr>
              <w:jc w:val="center"/>
            </w:pPr>
            <w:r>
              <w:rPr>
                <w:rFonts w:hint="eastAsia"/>
              </w:rPr>
              <w:t>第三章</w:t>
            </w:r>
          </w:p>
          <w:p w14:paraId="63E370BB">
            <w:pPr>
              <w:jc w:val="center"/>
            </w:pPr>
            <w:r>
              <w:rPr>
                <w:rFonts w:hint="eastAsia"/>
              </w:rPr>
              <w:t>第1.1</w:t>
            </w:r>
            <w:r>
              <w:rPr>
                <w:rFonts w:hint="eastAsia"/>
                <w:lang w:eastAsia="zh-CN"/>
              </w:rPr>
              <w:t>（</w:t>
            </w:r>
            <w:r>
              <w:rPr>
                <w:rFonts w:hint="eastAsia"/>
                <w:lang w:val="en-US" w:eastAsia="zh-CN"/>
              </w:rPr>
              <w:t>1</w:t>
            </w:r>
            <w:r>
              <w:rPr>
                <w:rFonts w:hint="eastAsia"/>
                <w:lang w:eastAsia="zh-CN"/>
              </w:rPr>
              <w:t>）项</w:t>
            </w:r>
          </w:p>
        </w:tc>
        <w:tc>
          <w:tcPr>
            <w:tcW w:w="1701" w:type="dxa"/>
            <w:noWrap w:val="0"/>
            <w:vAlign w:val="center"/>
          </w:tcPr>
          <w:p w14:paraId="75233E51">
            <w:pPr>
              <w:jc w:val="center"/>
            </w:pPr>
            <w:r>
              <w:rPr>
                <w:rFonts w:hint="eastAsia"/>
              </w:rPr>
              <w:t>甲方名称、地址</w:t>
            </w:r>
          </w:p>
        </w:tc>
        <w:tc>
          <w:tcPr>
            <w:tcW w:w="6195" w:type="dxa"/>
            <w:noWrap w:val="0"/>
            <w:vAlign w:val="center"/>
          </w:tcPr>
          <w:p w14:paraId="0B8A7F98">
            <w:pPr>
              <w:rPr>
                <w:rFonts w:hint="eastAsia" w:eastAsia="宋体"/>
                <w:lang w:eastAsia="zh-CN"/>
              </w:rPr>
            </w:pPr>
            <w:r>
              <w:t>甲方名称：</w:t>
            </w:r>
            <w:r>
              <w:rPr>
                <w:rFonts w:hint="eastAsia" w:ascii="宋体" w:hAnsi="宋体"/>
                <w:szCs w:val="21"/>
                <w:lang w:eastAsia="zh-CN"/>
              </w:rPr>
              <w:t>岳阳市职工服务中心</w:t>
            </w:r>
          </w:p>
          <w:p w14:paraId="4412C984">
            <w:pPr>
              <w:rPr>
                <w:rFonts w:hint="eastAsia" w:eastAsia="宋体"/>
                <w:lang w:eastAsia="zh-CN"/>
              </w:rPr>
            </w:pPr>
            <w:r>
              <w:rPr>
                <w:rFonts w:hint="eastAsia"/>
              </w:rPr>
              <w:t>地    址：</w:t>
            </w:r>
            <w:r>
              <w:rPr>
                <w:rFonts w:hint="eastAsia"/>
                <w:lang w:eastAsia="zh-CN"/>
              </w:rPr>
              <w:t>岳阳市岳阳楼区经济技术开发区通海路管理处新电园小区北侧</w:t>
            </w:r>
          </w:p>
        </w:tc>
      </w:tr>
      <w:tr w14:paraId="5851A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1701" w:type="dxa"/>
            <w:noWrap w:val="0"/>
            <w:vAlign w:val="center"/>
          </w:tcPr>
          <w:p w14:paraId="050BD55F">
            <w:pPr>
              <w:jc w:val="center"/>
            </w:pPr>
            <w:r>
              <w:rPr>
                <w:rFonts w:hint="eastAsia"/>
              </w:rPr>
              <w:t>第三章</w:t>
            </w:r>
          </w:p>
          <w:p w14:paraId="1A4A1212">
            <w:pPr>
              <w:jc w:val="center"/>
            </w:pPr>
            <w:r>
              <w:rPr>
                <w:rFonts w:hint="eastAsia"/>
              </w:rPr>
              <w:t>第1.2（6）项</w:t>
            </w:r>
          </w:p>
        </w:tc>
        <w:tc>
          <w:tcPr>
            <w:tcW w:w="1701" w:type="dxa"/>
            <w:noWrap w:val="0"/>
            <w:vAlign w:val="center"/>
          </w:tcPr>
          <w:p w14:paraId="63932023">
            <w:pPr>
              <w:jc w:val="center"/>
            </w:pPr>
            <w:r>
              <w:rPr>
                <w:rFonts w:hint="eastAsia"/>
              </w:rPr>
              <w:t>项目现场</w:t>
            </w:r>
          </w:p>
        </w:tc>
        <w:tc>
          <w:tcPr>
            <w:tcW w:w="6195" w:type="dxa"/>
            <w:noWrap w:val="0"/>
            <w:vAlign w:val="center"/>
          </w:tcPr>
          <w:p w14:paraId="40CC4F1A">
            <w:pPr>
              <w:rPr>
                <w:rFonts w:hint="eastAsia"/>
              </w:rPr>
            </w:pPr>
            <w:r>
              <w:rPr>
                <w:rFonts w:hint="eastAsia" w:ascii="宋体" w:hAnsi="宋体"/>
                <w:szCs w:val="21"/>
              </w:rPr>
              <w:t>采购人指定地点</w:t>
            </w:r>
          </w:p>
        </w:tc>
      </w:tr>
      <w:tr w14:paraId="289339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2" w:hRule="atLeast"/>
          <w:jc w:val="center"/>
        </w:trPr>
        <w:tc>
          <w:tcPr>
            <w:tcW w:w="1701" w:type="dxa"/>
            <w:noWrap w:val="0"/>
            <w:vAlign w:val="center"/>
          </w:tcPr>
          <w:p w14:paraId="111B47A4">
            <w:pPr>
              <w:jc w:val="center"/>
            </w:pPr>
            <w:r>
              <w:rPr>
                <w:rFonts w:hint="eastAsia"/>
              </w:rPr>
              <w:t>第三章</w:t>
            </w:r>
          </w:p>
          <w:p w14:paraId="513062A9">
            <w:pPr>
              <w:jc w:val="center"/>
            </w:pPr>
            <w:r>
              <w:rPr>
                <w:rFonts w:hint="eastAsia"/>
              </w:rPr>
              <w:t>第5.1款</w:t>
            </w:r>
          </w:p>
        </w:tc>
        <w:tc>
          <w:tcPr>
            <w:tcW w:w="1701" w:type="dxa"/>
            <w:noWrap w:val="0"/>
            <w:vAlign w:val="center"/>
          </w:tcPr>
          <w:p w14:paraId="4C209B61">
            <w:r>
              <w:rPr>
                <w:rFonts w:hint="eastAsia"/>
              </w:rPr>
              <w:t>履行合同的时间、地点及方式</w:t>
            </w:r>
          </w:p>
        </w:tc>
        <w:tc>
          <w:tcPr>
            <w:tcW w:w="6195" w:type="dxa"/>
            <w:noWrap w:val="0"/>
            <w:vAlign w:val="center"/>
          </w:tcPr>
          <w:p w14:paraId="751E6FDC">
            <w:pPr>
              <w:rPr>
                <w:rFonts w:hint="eastAsia" w:ascii="宋体" w:hAnsi="宋体"/>
                <w:color w:val="000000"/>
                <w:szCs w:val="21"/>
              </w:rPr>
            </w:pPr>
            <w:r>
              <w:rPr>
                <w:rFonts w:hint="eastAsia" w:ascii="宋体" w:hAnsi="宋体"/>
                <w:color w:val="000000"/>
                <w:szCs w:val="21"/>
              </w:rPr>
              <w:t>履行合同的时间：</w:t>
            </w:r>
            <w:r>
              <w:rPr>
                <w:rFonts w:hint="eastAsia" w:ascii="宋体" w:hAnsi="宋体" w:cs="宋体"/>
                <w:color w:val="000000"/>
                <w:szCs w:val="21"/>
              </w:rPr>
              <w:t>由甲乙双方在签订合同时明确订立；</w:t>
            </w:r>
          </w:p>
          <w:p w14:paraId="68C17DE2">
            <w:pPr>
              <w:rPr>
                <w:rFonts w:hint="eastAsia" w:ascii="宋体" w:hAnsi="宋体"/>
                <w:color w:val="000000"/>
                <w:szCs w:val="21"/>
              </w:rPr>
            </w:pPr>
            <w:r>
              <w:rPr>
                <w:rFonts w:hint="eastAsia" w:ascii="宋体" w:hAnsi="宋体"/>
                <w:szCs w:val="21"/>
              </w:rPr>
              <w:t>履行合</w:t>
            </w:r>
            <w:r>
              <w:rPr>
                <w:rFonts w:hint="eastAsia" w:ascii="宋体" w:hAnsi="宋体"/>
                <w:color w:val="000000"/>
                <w:szCs w:val="21"/>
              </w:rPr>
              <w:t>同的地点：采购人指定地点；</w:t>
            </w:r>
          </w:p>
          <w:p w14:paraId="5451513B">
            <w:pPr>
              <w:rPr>
                <w:rFonts w:hint="eastAsia"/>
              </w:rPr>
            </w:pPr>
            <w:r>
              <w:rPr>
                <w:rFonts w:hint="eastAsia" w:ascii="宋体" w:hAnsi="宋体"/>
                <w:color w:val="000000"/>
                <w:szCs w:val="21"/>
              </w:rPr>
              <w:t>履行合同的方式：按本磋商文件要求及供应商响应文件的承诺标准执行。</w:t>
            </w:r>
          </w:p>
        </w:tc>
      </w:tr>
      <w:tr w14:paraId="01BCC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701" w:type="dxa"/>
            <w:noWrap w:val="0"/>
            <w:vAlign w:val="center"/>
          </w:tcPr>
          <w:p w14:paraId="33987EBA">
            <w:pPr>
              <w:jc w:val="center"/>
            </w:pPr>
            <w:r>
              <w:rPr>
                <w:rFonts w:hint="eastAsia"/>
              </w:rPr>
              <w:t>第三章</w:t>
            </w:r>
          </w:p>
          <w:p w14:paraId="1286C72E">
            <w:pPr>
              <w:jc w:val="center"/>
            </w:pPr>
            <w:r>
              <w:rPr>
                <w:rFonts w:hint="eastAsia"/>
              </w:rPr>
              <w:t>第</w:t>
            </w:r>
            <w:r>
              <w:rPr>
                <w:rFonts w:hint="eastAsia"/>
                <w:lang w:val="en-US" w:eastAsia="zh-CN"/>
              </w:rPr>
              <w:t>9.1</w:t>
            </w:r>
            <w:r>
              <w:rPr>
                <w:rFonts w:hint="eastAsia"/>
              </w:rPr>
              <w:t>款</w:t>
            </w:r>
          </w:p>
        </w:tc>
        <w:tc>
          <w:tcPr>
            <w:tcW w:w="1701" w:type="dxa"/>
            <w:noWrap w:val="0"/>
            <w:vAlign w:val="center"/>
          </w:tcPr>
          <w:p w14:paraId="13D62C58">
            <w:pPr>
              <w:jc w:val="center"/>
              <w:rPr>
                <w:color w:val="000000"/>
              </w:rPr>
            </w:pPr>
            <w:r>
              <w:rPr>
                <w:rFonts w:hint="eastAsia"/>
                <w:color w:val="000000"/>
              </w:rPr>
              <w:t>合同价款支付方式和条件</w:t>
            </w:r>
          </w:p>
        </w:tc>
        <w:tc>
          <w:tcPr>
            <w:tcW w:w="6195" w:type="dxa"/>
            <w:noWrap w:val="0"/>
            <w:vAlign w:val="center"/>
          </w:tcPr>
          <w:p w14:paraId="70F3B388">
            <w:pPr>
              <w:jc w:val="left"/>
              <w:rPr>
                <w:rFonts w:hint="default" w:ascii="宋体" w:hAnsi="宋体" w:eastAsia="宋体" w:cs="宋体"/>
                <w:color w:val="000000"/>
                <w:szCs w:val="21"/>
                <w:lang w:val="en-US" w:eastAsia="zh-CN"/>
              </w:rPr>
            </w:pPr>
            <w:r>
              <w:rPr>
                <w:rFonts w:hint="eastAsia" w:ascii="宋体" w:hAnsi="宋体" w:eastAsia="宋体" w:cs="Times New Roman"/>
                <w:color w:val="000000"/>
                <w:szCs w:val="21"/>
                <w:lang w:val="en-US" w:eastAsia="zh-CN"/>
              </w:rPr>
              <w:t>以最终签订合同为准</w:t>
            </w:r>
          </w:p>
        </w:tc>
      </w:tr>
      <w:tr w14:paraId="7BE55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noWrap w:val="0"/>
            <w:vAlign w:val="center"/>
          </w:tcPr>
          <w:p w14:paraId="67B6BF4C">
            <w:pPr>
              <w:jc w:val="center"/>
            </w:pPr>
            <w:r>
              <w:rPr>
                <w:rFonts w:hint="eastAsia"/>
              </w:rPr>
              <w:t>第三章</w:t>
            </w:r>
          </w:p>
          <w:p w14:paraId="75C8AC8F">
            <w:pPr>
              <w:jc w:val="center"/>
            </w:pPr>
            <w:r>
              <w:rPr>
                <w:rFonts w:hint="eastAsia"/>
              </w:rPr>
              <w:t>第1</w:t>
            </w:r>
            <w:r>
              <w:rPr>
                <w:rFonts w:hint="eastAsia"/>
                <w:lang w:val="en-US" w:eastAsia="zh-CN"/>
              </w:rPr>
              <w:t>0.1</w:t>
            </w:r>
            <w:r>
              <w:rPr>
                <w:rFonts w:hint="eastAsia"/>
              </w:rPr>
              <w:t xml:space="preserve"> 项</w:t>
            </w:r>
          </w:p>
        </w:tc>
        <w:tc>
          <w:tcPr>
            <w:tcW w:w="1701" w:type="dxa"/>
            <w:noWrap w:val="0"/>
            <w:vAlign w:val="center"/>
          </w:tcPr>
          <w:p w14:paraId="355C4DB3">
            <w:pPr>
              <w:jc w:val="center"/>
            </w:pPr>
            <w:r>
              <w:rPr>
                <w:rFonts w:hint="eastAsia"/>
              </w:rPr>
              <w:t>伴随服务</w:t>
            </w:r>
          </w:p>
        </w:tc>
        <w:tc>
          <w:tcPr>
            <w:tcW w:w="6195" w:type="dxa"/>
            <w:noWrap w:val="0"/>
            <w:vAlign w:val="center"/>
          </w:tcPr>
          <w:p w14:paraId="06C15D82">
            <w:pPr>
              <w:rPr>
                <w:rFonts w:hint="eastAsia"/>
              </w:rPr>
            </w:pPr>
            <w:r>
              <w:rPr>
                <w:rFonts w:hint="eastAsia"/>
              </w:rPr>
              <w:t>按本磋商文件第四章相关要求及行业相关标准或政策执行。</w:t>
            </w:r>
          </w:p>
        </w:tc>
      </w:tr>
      <w:tr w14:paraId="16D50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701" w:type="dxa"/>
            <w:noWrap w:val="0"/>
            <w:vAlign w:val="center"/>
          </w:tcPr>
          <w:p w14:paraId="12F1A045">
            <w:pPr>
              <w:jc w:val="center"/>
            </w:pPr>
            <w:r>
              <w:rPr>
                <w:rFonts w:hint="eastAsia"/>
              </w:rPr>
              <w:t>第三章</w:t>
            </w:r>
          </w:p>
          <w:p w14:paraId="43E3F927">
            <w:pPr>
              <w:jc w:val="center"/>
            </w:pPr>
            <w:r>
              <w:rPr>
                <w:rFonts w:hint="eastAsia"/>
              </w:rPr>
              <w:t>第</w:t>
            </w:r>
            <w:r>
              <w:rPr>
                <w:rFonts w:hint="eastAsia"/>
                <w:lang w:val="en-US" w:eastAsia="zh-CN"/>
              </w:rPr>
              <w:t>16</w:t>
            </w:r>
            <w:r>
              <w:rPr>
                <w:rFonts w:hint="eastAsia"/>
              </w:rPr>
              <w:t>.2款</w:t>
            </w:r>
          </w:p>
        </w:tc>
        <w:tc>
          <w:tcPr>
            <w:tcW w:w="1701" w:type="dxa"/>
            <w:noWrap w:val="0"/>
            <w:vAlign w:val="center"/>
          </w:tcPr>
          <w:p w14:paraId="1147A33C">
            <w:pPr>
              <w:jc w:val="center"/>
              <w:rPr>
                <w:color w:val="000000"/>
              </w:rPr>
            </w:pPr>
            <w:r>
              <w:rPr>
                <w:rFonts w:hint="eastAsia"/>
                <w:color w:val="000000"/>
              </w:rPr>
              <w:t>解决争议的方式</w:t>
            </w:r>
          </w:p>
        </w:tc>
        <w:tc>
          <w:tcPr>
            <w:tcW w:w="6195" w:type="dxa"/>
            <w:noWrap w:val="0"/>
            <w:vAlign w:val="center"/>
          </w:tcPr>
          <w:p w14:paraId="154CA4F3">
            <w:pPr>
              <w:rPr>
                <w:rFonts w:hint="eastAsia"/>
                <w:color w:val="000000"/>
              </w:rPr>
            </w:pPr>
            <w:r>
              <w:rPr>
                <w:rFonts w:hint="eastAsia"/>
                <w:color w:val="000000"/>
                <w:lang w:eastAsia="zh-CN"/>
              </w:rPr>
              <w:t>☑</w:t>
            </w:r>
            <w:r>
              <w:rPr>
                <w:rFonts w:hint="eastAsia"/>
                <w:color w:val="000000"/>
              </w:rPr>
              <w:t>诉讼</w:t>
            </w:r>
          </w:p>
          <w:p w14:paraId="6FEF9BD1">
            <w:pPr>
              <w:rPr>
                <w:color w:val="000000"/>
              </w:rPr>
            </w:pPr>
            <w:r>
              <w:rPr>
                <w:rFonts w:hint="eastAsia"/>
                <w:color w:val="000000"/>
                <w:lang w:eastAsia="zh-CN"/>
              </w:rPr>
              <w:t>□</w:t>
            </w:r>
            <w:r>
              <w:rPr>
                <w:rFonts w:hint="eastAsia"/>
                <w:color w:val="000000"/>
              </w:rPr>
              <w:t>仲裁</w:t>
            </w:r>
          </w:p>
        </w:tc>
      </w:tr>
      <w:tr w14:paraId="0B3B1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701" w:type="dxa"/>
            <w:noWrap w:val="0"/>
            <w:vAlign w:val="center"/>
          </w:tcPr>
          <w:p w14:paraId="20025CF6">
            <w:pPr>
              <w:jc w:val="center"/>
            </w:pPr>
            <w:r>
              <w:rPr>
                <w:rFonts w:hint="eastAsia"/>
              </w:rPr>
              <w:t>第三章</w:t>
            </w:r>
          </w:p>
          <w:p w14:paraId="15B751A4">
            <w:pPr>
              <w:jc w:val="center"/>
            </w:pPr>
            <w:r>
              <w:rPr>
                <w:rFonts w:hint="eastAsia"/>
              </w:rPr>
              <w:t>第</w:t>
            </w:r>
            <w:r>
              <w:rPr>
                <w:rFonts w:hint="eastAsia"/>
                <w:lang w:val="en-US" w:eastAsia="zh-CN"/>
              </w:rPr>
              <w:t>19</w:t>
            </w:r>
            <w:r>
              <w:rPr>
                <w:rFonts w:hint="eastAsia"/>
              </w:rPr>
              <w:t>.1款</w:t>
            </w:r>
          </w:p>
        </w:tc>
        <w:tc>
          <w:tcPr>
            <w:tcW w:w="1701" w:type="dxa"/>
            <w:noWrap w:val="0"/>
            <w:vAlign w:val="center"/>
          </w:tcPr>
          <w:p w14:paraId="25067B70">
            <w:pPr>
              <w:jc w:val="center"/>
            </w:pPr>
            <w:r>
              <w:rPr>
                <w:rFonts w:hint="eastAsia"/>
              </w:rPr>
              <w:t>合同未尽事项</w:t>
            </w:r>
          </w:p>
        </w:tc>
        <w:tc>
          <w:tcPr>
            <w:tcW w:w="6195" w:type="dxa"/>
            <w:noWrap w:val="0"/>
            <w:vAlign w:val="center"/>
          </w:tcPr>
          <w:p w14:paraId="360848EB">
            <w:pPr>
              <w:rPr>
                <w:rFonts w:hint="eastAsia"/>
              </w:rPr>
            </w:pPr>
            <w:r>
              <w:rPr>
                <w:rFonts w:hint="eastAsia"/>
              </w:rPr>
              <w:t>甲乙双方协商解决。</w:t>
            </w:r>
          </w:p>
        </w:tc>
      </w:tr>
    </w:tbl>
    <w:p w14:paraId="6F6F461F">
      <w:pPr>
        <w:spacing w:line="360" w:lineRule="auto"/>
        <w:ind w:firstLine="480" w:firstLineChars="200"/>
        <w:rPr>
          <w:rFonts w:hint="eastAsia"/>
          <w:sz w:val="24"/>
          <w:szCs w:val="32"/>
          <w:lang w:val="zh-CN"/>
        </w:rPr>
      </w:pPr>
    </w:p>
    <w:p w14:paraId="1FD7506E">
      <w:pPr>
        <w:tabs>
          <w:tab w:val="left" w:pos="8820"/>
          <w:tab w:val="left" w:pos="9345"/>
          <w:tab w:val="left" w:pos="9765"/>
        </w:tabs>
        <w:adjustRightInd w:val="0"/>
        <w:snapToGrid w:val="0"/>
        <w:spacing w:line="460" w:lineRule="exact"/>
        <w:ind w:right="384" w:rightChars="183"/>
        <w:jc w:val="center"/>
        <w:rPr>
          <w:rFonts w:hint="eastAsia" w:ascii="宋体" w:hAnsi="宋体" w:eastAsia="宋体" w:cs="宋体"/>
          <w:b/>
          <w:sz w:val="32"/>
          <w:szCs w:val="32"/>
        </w:rPr>
      </w:pPr>
      <w:r>
        <w:rPr>
          <w:rFonts w:hint="eastAsia" w:ascii="黑体" w:hAnsi="华文中宋" w:eastAsia="黑体"/>
          <w:b/>
          <w:bCs/>
          <w:sz w:val="32"/>
          <w:szCs w:val="32"/>
        </w:rPr>
        <w:br w:type="page"/>
      </w:r>
      <w:r>
        <w:rPr>
          <w:rFonts w:hint="eastAsia" w:ascii="宋体" w:hAnsi="宋体" w:eastAsia="宋体" w:cs="宋体"/>
          <w:b/>
          <w:sz w:val="32"/>
          <w:szCs w:val="32"/>
        </w:rPr>
        <w:t>第四章 采购需求</w:t>
      </w:r>
    </w:p>
    <w:p w14:paraId="6D7C60D8">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eastAsia" w:ascii="宋体" w:hAnsi="宋体" w:cs="宋体"/>
          <w:b/>
          <w:bCs/>
          <w:spacing w:val="-2"/>
          <w:sz w:val="24"/>
          <w:szCs w:val="24"/>
          <w:lang w:val="en-US" w:eastAsia="zh-CN"/>
        </w:rPr>
      </w:pPr>
      <w:r>
        <w:rPr>
          <w:rFonts w:hint="eastAsia" w:ascii="宋体" w:hAnsi="宋体" w:eastAsia="宋体" w:cs="宋体"/>
          <w:b/>
          <w:bCs/>
          <w:spacing w:val="-2"/>
          <w:sz w:val="24"/>
          <w:szCs w:val="24"/>
        </w:rPr>
        <w:t>一、</w:t>
      </w:r>
      <w:r>
        <w:rPr>
          <w:rFonts w:hint="eastAsia" w:ascii="宋体" w:hAnsi="宋体" w:cs="宋体"/>
          <w:b/>
          <w:bCs/>
          <w:spacing w:val="-2"/>
          <w:sz w:val="24"/>
          <w:szCs w:val="24"/>
          <w:lang w:val="en-US" w:eastAsia="zh-CN"/>
        </w:rPr>
        <w:t>项目基本情况</w:t>
      </w:r>
    </w:p>
    <w:p w14:paraId="7794271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firstLine="428" w:firstLineChars="200"/>
        <w:textAlignment w:val="auto"/>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1、项目背景：为保障本单位核心业务高效开展，缓解临时性、辅助性岗位人员短缺压力，提升人力资源管理效率，需采购专业劳务外包服务。</w:t>
      </w:r>
    </w:p>
    <w:p w14:paraId="3281DF76">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firstLine="428" w:firstLineChars="200"/>
        <w:textAlignment w:val="auto"/>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2、服务地点：岳阳市职工服务中心大厅</w:t>
      </w:r>
    </w:p>
    <w:p w14:paraId="642F3966">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firstLine="428"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cs="宋体"/>
          <w:spacing w:val="-3"/>
          <w:sz w:val="22"/>
          <w:szCs w:val="22"/>
          <w:lang w:val="en-US" w:eastAsia="zh-CN"/>
        </w:rPr>
        <w:t>3、项目预算：</w:t>
      </w:r>
      <w:r>
        <w:rPr>
          <w:rFonts w:hint="eastAsia" w:ascii="宋体" w:hAnsi="宋体" w:eastAsia="宋体" w:cs="宋体"/>
          <w:color w:val="000000"/>
          <w:kern w:val="0"/>
          <w:sz w:val="21"/>
          <w:szCs w:val="21"/>
          <w:lang w:val="en-US" w:eastAsia="zh-CN" w:bidi="ar"/>
        </w:rPr>
        <w:t>263601元/年（</w:t>
      </w:r>
      <w:r>
        <w:rPr>
          <w:rFonts w:hint="eastAsia" w:ascii="宋体" w:hAnsi="宋体" w:cs="宋体"/>
          <w:color w:val="000000"/>
          <w:kern w:val="0"/>
          <w:sz w:val="21"/>
          <w:szCs w:val="21"/>
          <w:lang w:val="en-US" w:eastAsia="zh-CN" w:bidi="ar"/>
        </w:rPr>
        <w:t>两</w:t>
      </w:r>
      <w:r>
        <w:rPr>
          <w:rFonts w:hint="eastAsia" w:ascii="宋体" w:hAnsi="宋体" w:eastAsia="宋体" w:cs="宋体"/>
          <w:color w:val="000000"/>
          <w:kern w:val="0"/>
          <w:sz w:val="21"/>
          <w:szCs w:val="21"/>
          <w:lang w:val="en-US" w:eastAsia="zh-CN" w:bidi="ar"/>
        </w:rPr>
        <w:t>年共计527202元）</w:t>
      </w:r>
    </w:p>
    <w:p w14:paraId="5A3B082D">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firstLine="630" w:firstLineChars="300"/>
        <w:textAlignment w:val="auto"/>
        <w:rPr>
          <w:rFonts w:hint="default" w:ascii="宋体" w:hAnsi="宋体" w:cs="宋体"/>
          <w:spacing w:val="-3"/>
          <w:sz w:val="22"/>
          <w:szCs w:val="22"/>
          <w:lang w:val="en-US" w:eastAsia="zh-CN"/>
        </w:rPr>
      </w:pPr>
      <w:r>
        <w:rPr>
          <w:rFonts w:hint="eastAsia" w:ascii="宋体" w:hAnsi="宋体" w:eastAsia="宋体" w:cs="宋体"/>
          <w:color w:val="000000"/>
          <w:kern w:val="0"/>
          <w:sz w:val="21"/>
          <w:szCs w:val="21"/>
          <w:lang w:val="en-US" w:eastAsia="zh-CN" w:bidi="ar"/>
        </w:rPr>
        <w:t>本项目为固定总价包干，报价包含服务人员工资、保险费、税费及完成本项目全部服务内容所需的一切费用，采购人无需另行支付任何费用</w:t>
      </w:r>
      <w:r>
        <w:rPr>
          <w:rFonts w:hint="eastAsia" w:ascii="宋体" w:hAnsi="宋体" w:cs="宋体"/>
          <w:color w:val="000000"/>
          <w:kern w:val="0"/>
          <w:sz w:val="21"/>
          <w:szCs w:val="21"/>
          <w:lang w:val="en-US" w:eastAsia="zh-CN" w:bidi="ar"/>
        </w:rPr>
        <w:t>。</w:t>
      </w:r>
    </w:p>
    <w:p w14:paraId="40690FE0">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firstLine="428" w:firstLineChars="200"/>
        <w:textAlignment w:val="auto"/>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4、服务期限：两年，合同一年一签（供应商当年度服务质量达标，且采购人预算政策未发生重大调整的，双方方可续签下一年度合同；若服务质量未达标，或预算政策发生重大调整，采购人均有权不予续签，且无须承担违约责任）</w:t>
      </w:r>
    </w:p>
    <w:p w14:paraId="57D22649">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firstLine="428" w:firstLineChars="200"/>
        <w:textAlignment w:val="auto"/>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5、付款条件：合同签订生效后，合同金额按月支付。（具体费用明细按合同约定）</w:t>
      </w:r>
    </w:p>
    <w:p w14:paraId="0DF6A6F5">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firstLine="428" w:firstLineChars="200"/>
        <w:textAlignment w:val="auto"/>
        <w:rPr>
          <w:rFonts w:hint="eastAsia" w:ascii="宋体" w:hAnsi="宋体" w:cs="宋体"/>
          <w:spacing w:val="-3"/>
          <w:sz w:val="22"/>
          <w:szCs w:val="22"/>
          <w:lang w:val="en-US" w:eastAsia="zh-CN"/>
        </w:rPr>
      </w:pPr>
      <w:r>
        <w:rPr>
          <w:rFonts w:hint="eastAsia" w:ascii="宋体" w:hAnsi="宋体" w:cs="宋体"/>
          <w:spacing w:val="-3"/>
          <w:sz w:val="22"/>
          <w:szCs w:val="22"/>
          <w:lang w:val="en-US" w:eastAsia="zh-CN"/>
        </w:rPr>
        <w:t>6、履约保证金：本项目不要求成交供应商提交履约保证金</w:t>
      </w:r>
    </w:p>
    <w:p w14:paraId="0CE8DA8C">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eastAsia" w:ascii="宋体" w:hAnsi="宋体" w:cs="宋体"/>
          <w:b/>
          <w:bCs/>
          <w:spacing w:val="-2"/>
          <w:sz w:val="24"/>
          <w:szCs w:val="24"/>
          <w:lang w:val="en-US" w:eastAsia="zh-CN"/>
        </w:rPr>
      </w:pPr>
      <w:r>
        <w:rPr>
          <w:rFonts w:hint="eastAsia" w:ascii="宋体" w:hAnsi="宋体" w:cs="宋体"/>
          <w:b/>
          <w:bCs/>
          <w:spacing w:val="-2"/>
          <w:sz w:val="24"/>
          <w:szCs w:val="24"/>
          <w:lang w:val="en-US" w:eastAsia="zh-CN"/>
        </w:rPr>
        <w:t>二、强制性要求</w:t>
      </w:r>
    </w:p>
    <w:p w14:paraId="0FE052C2">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firstLine="428" w:firstLineChars="200"/>
        <w:textAlignment w:val="auto"/>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1、本项目为劳务外包服务，供应商作为用工主体，独立承担全部用工法律责任；采购人仅对服务成果进行验收与考核，不直接管理乙方人员。</w:t>
      </w:r>
    </w:p>
    <w:p w14:paraId="0F41EE5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firstLine="428" w:firstLineChars="200"/>
        <w:textAlignment w:val="auto"/>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2、</w:t>
      </w:r>
      <w:r>
        <w:rPr>
          <w:rFonts w:hint="default" w:ascii="宋体" w:hAnsi="宋体" w:cs="宋体"/>
          <w:spacing w:val="-3"/>
          <w:sz w:val="22"/>
          <w:szCs w:val="22"/>
          <w:lang w:val="en-US" w:eastAsia="zh-CN"/>
        </w:rPr>
        <w:t>服务期限内，若</w:t>
      </w:r>
      <w:r>
        <w:rPr>
          <w:rFonts w:hint="eastAsia" w:ascii="宋体" w:hAnsi="宋体" w:cs="宋体"/>
          <w:spacing w:val="-3"/>
          <w:sz w:val="22"/>
          <w:szCs w:val="22"/>
          <w:lang w:val="en-US" w:eastAsia="zh-CN"/>
        </w:rPr>
        <w:t>供应商</w:t>
      </w:r>
      <w:r>
        <w:rPr>
          <w:rFonts w:hint="default" w:ascii="宋体" w:hAnsi="宋体" w:cs="宋体"/>
          <w:spacing w:val="-3"/>
          <w:sz w:val="22"/>
          <w:szCs w:val="22"/>
          <w:lang w:val="en-US" w:eastAsia="zh-CN"/>
        </w:rPr>
        <w:t>出现服务质量不达标、违反合同约定等情形，采购人有权提前15个工作日书面通知解除合同；合同期满可协商续签。</w:t>
      </w:r>
    </w:p>
    <w:p w14:paraId="21679E0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firstLine="428" w:firstLineChars="200"/>
        <w:textAlignment w:val="auto"/>
        <w:rPr>
          <w:rFonts w:hint="default" w:ascii="宋体" w:hAnsi="宋体" w:cs="宋体"/>
          <w:spacing w:val="-3"/>
          <w:sz w:val="22"/>
          <w:szCs w:val="22"/>
          <w:lang w:val="en-US" w:eastAsia="zh-CN"/>
        </w:rPr>
      </w:pPr>
      <w:r>
        <w:rPr>
          <w:rFonts w:hint="eastAsia" w:ascii="宋体" w:hAnsi="宋体" w:cs="宋体"/>
          <w:spacing w:val="-3"/>
          <w:sz w:val="22"/>
          <w:szCs w:val="22"/>
          <w:lang w:val="en-US" w:eastAsia="zh-CN"/>
        </w:rPr>
        <w:t>3、</w:t>
      </w:r>
      <w:r>
        <w:rPr>
          <w:rFonts w:hint="default" w:ascii="宋体" w:hAnsi="宋体" w:cs="宋体"/>
          <w:spacing w:val="-3"/>
          <w:sz w:val="22"/>
          <w:szCs w:val="22"/>
          <w:lang w:val="en-US" w:eastAsia="zh-CN"/>
        </w:rPr>
        <w:t>本项目严禁转包、分包、挂靠，一经查实，采购人有权解除合同并追究违约责任</w:t>
      </w:r>
      <w:r>
        <w:rPr>
          <w:rFonts w:hint="eastAsia" w:ascii="宋体" w:hAnsi="宋体" w:cs="宋体"/>
          <w:spacing w:val="-3"/>
          <w:sz w:val="22"/>
          <w:szCs w:val="22"/>
          <w:lang w:val="en-US" w:eastAsia="zh-CN"/>
        </w:rPr>
        <w:t>。</w:t>
      </w:r>
    </w:p>
    <w:p w14:paraId="1CA99DD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default" w:ascii="宋体" w:hAnsi="宋体" w:cs="宋体"/>
          <w:b/>
          <w:bCs/>
          <w:spacing w:val="-2"/>
          <w:sz w:val="24"/>
          <w:szCs w:val="24"/>
          <w:lang w:val="en-US" w:eastAsia="zh-CN"/>
        </w:rPr>
      </w:pPr>
      <w:r>
        <w:rPr>
          <w:rFonts w:hint="eastAsia" w:ascii="宋体" w:hAnsi="宋体" w:cs="宋体"/>
          <w:b/>
          <w:bCs/>
          <w:spacing w:val="-2"/>
          <w:sz w:val="24"/>
          <w:szCs w:val="24"/>
          <w:lang w:val="en-US" w:eastAsia="zh-CN"/>
        </w:rPr>
        <w:t>三、具体服务内容</w:t>
      </w:r>
    </w:p>
    <w:p w14:paraId="4FC18AE5">
      <w:pPr>
        <w:keepNext w:val="0"/>
        <w:keepLines w:val="0"/>
        <w:pageBreakBefore w:val="0"/>
        <w:widowControl w:val="0"/>
        <w:kinsoku/>
        <w:wordWrap/>
        <w:overflowPunct/>
        <w:topLinePunct/>
        <w:autoSpaceDE w:val="0"/>
        <w:autoSpaceDN w:val="0"/>
        <w:bidi w:val="0"/>
        <w:adjustRightInd w:val="0"/>
        <w:snapToGrid w:val="0"/>
        <w:spacing w:before="78" w:line="360" w:lineRule="auto"/>
        <w:ind w:firstLine="472" w:firstLineChars="200"/>
        <w:textAlignment w:val="auto"/>
        <w:rPr>
          <w:rFonts w:hint="default"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1、交供应商须组建专属服务团队，在采购人指定场所完成以下事务性、辅助性工作，确保服务及时、规范、高效。团队人数至少3人。</w:t>
      </w:r>
    </w:p>
    <w:p w14:paraId="7C341029">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default"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2、全市职工医疗互助申报材料的审核整理、汇总。</w:t>
      </w:r>
    </w:p>
    <w:p w14:paraId="072B0DEB">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eastAsia"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3、相关会议的准备和服务。</w:t>
      </w:r>
    </w:p>
    <w:p w14:paraId="7DA2684C">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default"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4、其他临时性任务。</w:t>
      </w:r>
    </w:p>
    <w:p w14:paraId="13C12DD8">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eastAsia" w:ascii="宋体" w:hAnsi="宋体" w:cs="宋体"/>
          <w:b/>
          <w:bCs/>
          <w:spacing w:val="-2"/>
          <w:sz w:val="24"/>
          <w:szCs w:val="24"/>
          <w:lang w:val="en-US" w:eastAsia="zh-CN"/>
        </w:rPr>
      </w:pPr>
      <w:r>
        <w:rPr>
          <w:rFonts w:hint="eastAsia" w:ascii="宋体" w:hAnsi="宋体" w:cs="宋体"/>
          <w:b/>
          <w:bCs/>
          <w:spacing w:val="-2"/>
          <w:sz w:val="24"/>
          <w:szCs w:val="24"/>
          <w:lang w:val="en-US" w:eastAsia="zh-CN"/>
        </w:rPr>
        <w:t>四、其他</w:t>
      </w:r>
    </w:p>
    <w:p w14:paraId="26664C78">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eastAsia"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1、提供保密承诺书（格式自拟）</w:t>
      </w:r>
    </w:p>
    <w:p w14:paraId="4A8FAFF5">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eastAsia"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2、严格遵守有关的中华人民共和国的法律法规，特别是有关员工的劳动保障或福利政策等。</w:t>
      </w:r>
    </w:p>
    <w:p w14:paraId="0906254C">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94"/>
        <w:textAlignment w:val="auto"/>
        <w:rPr>
          <w:rFonts w:hint="default" w:ascii="宋体" w:hAnsi="宋体" w:cs="宋体"/>
          <w:b w:val="0"/>
          <w:bCs w:val="0"/>
          <w:spacing w:val="-2"/>
          <w:sz w:val="24"/>
          <w:szCs w:val="24"/>
          <w:lang w:val="en-US" w:eastAsia="zh-CN"/>
        </w:rPr>
      </w:pPr>
      <w:r>
        <w:rPr>
          <w:rFonts w:hint="eastAsia" w:ascii="宋体" w:hAnsi="宋体" w:cs="宋体"/>
          <w:b w:val="0"/>
          <w:bCs w:val="0"/>
          <w:spacing w:val="-2"/>
          <w:sz w:val="24"/>
          <w:szCs w:val="24"/>
          <w:lang w:val="en-US" w:eastAsia="zh-CN"/>
        </w:rPr>
        <w:t>3、其他未尽事宜，在合同约定，并执行。</w:t>
      </w:r>
    </w:p>
    <w:p w14:paraId="03F797F6">
      <w:pPr>
        <w:pStyle w:val="38"/>
        <w:rPr>
          <w:rFonts w:hint="eastAsia" w:ascii="宋体" w:hAnsi="宋体"/>
          <w:szCs w:val="32"/>
        </w:rPr>
      </w:pPr>
    </w:p>
    <w:p w14:paraId="55D76933">
      <w:pPr>
        <w:pStyle w:val="38"/>
        <w:rPr>
          <w:rFonts w:hint="eastAsia" w:ascii="宋体" w:hAnsi="宋体"/>
          <w:szCs w:val="32"/>
        </w:rPr>
      </w:pPr>
    </w:p>
    <w:p w14:paraId="4ADA8146">
      <w:pPr>
        <w:pStyle w:val="38"/>
        <w:rPr>
          <w:rFonts w:hint="eastAsia" w:ascii="宋体" w:hAnsi="宋体"/>
          <w:szCs w:val="32"/>
        </w:rPr>
      </w:pPr>
    </w:p>
    <w:p w14:paraId="63CE8063">
      <w:pPr>
        <w:pStyle w:val="38"/>
        <w:rPr>
          <w:rFonts w:hint="eastAsia" w:ascii="宋体" w:hAnsi="宋体"/>
          <w:szCs w:val="32"/>
        </w:rPr>
      </w:pPr>
    </w:p>
    <w:p w14:paraId="54C0F81B">
      <w:pPr>
        <w:pStyle w:val="38"/>
        <w:rPr>
          <w:rFonts w:hint="eastAsia" w:ascii="宋体" w:hAnsi="宋体"/>
          <w:szCs w:val="32"/>
        </w:rPr>
      </w:pPr>
    </w:p>
    <w:p w14:paraId="1B686C77">
      <w:pPr>
        <w:pStyle w:val="38"/>
        <w:rPr>
          <w:rFonts w:hint="eastAsia" w:ascii="宋体" w:hAnsi="宋体"/>
          <w:szCs w:val="32"/>
        </w:rPr>
      </w:pPr>
    </w:p>
    <w:p w14:paraId="3B407CE3">
      <w:pPr>
        <w:pStyle w:val="38"/>
        <w:rPr>
          <w:rFonts w:hint="eastAsia" w:ascii="宋体" w:hAnsi="宋体"/>
          <w:szCs w:val="32"/>
        </w:rPr>
      </w:pPr>
    </w:p>
    <w:p w14:paraId="1CB77DC4">
      <w:pPr>
        <w:pStyle w:val="38"/>
        <w:rPr>
          <w:rFonts w:hint="eastAsia" w:ascii="宋体" w:hAnsi="宋体"/>
          <w:szCs w:val="32"/>
        </w:rPr>
      </w:pPr>
    </w:p>
    <w:p w14:paraId="09B5767E">
      <w:pPr>
        <w:pStyle w:val="38"/>
        <w:rPr>
          <w:rFonts w:hint="eastAsia" w:ascii="宋体" w:hAnsi="宋体"/>
          <w:szCs w:val="32"/>
        </w:rPr>
      </w:pPr>
    </w:p>
    <w:p w14:paraId="6A60791D">
      <w:pPr>
        <w:pStyle w:val="38"/>
        <w:rPr>
          <w:rFonts w:hint="eastAsia" w:ascii="宋体" w:hAnsi="宋体"/>
          <w:szCs w:val="32"/>
        </w:rPr>
      </w:pPr>
    </w:p>
    <w:p w14:paraId="20533350">
      <w:pPr>
        <w:pStyle w:val="38"/>
        <w:rPr>
          <w:rFonts w:hint="eastAsia" w:ascii="宋体" w:hAnsi="宋体"/>
          <w:szCs w:val="32"/>
        </w:rPr>
      </w:pPr>
    </w:p>
    <w:p w14:paraId="38357035">
      <w:pPr>
        <w:pStyle w:val="38"/>
        <w:rPr>
          <w:rFonts w:hint="eastAsia" w:ascii="宋体" w:hAnsi="宋体"/>
          <w:szCs w:val="32"/>
        </w:rPr>
      </w:pPr>
    </w:p>
    <w:p w14:paraId="3FED57B3">
      <w:pPr>
        <w:pStyle w:val="38"/>
        <w:rPr>
          <w:rFonts w:hint="eastAsia" w:ascii="宋体" w:hAnsi="宋体"/>
          <w:szCs w:val="32"/>
        </w:rPr>
      </w:pPr>
    </w:p>
    <w:p w14:paraId="276FD4CD">
      <w:pPr>
        <w:pStyle w:val="38"/>
        <w:rPr>
          <w:rFonts w:hint="eastAsia" w:ascii="宋体" w:hAnsi="宋体"/>
          <w:szCs w:val="32"/>
        </w:rPr>
      </w:pPr>
    </w:p>
    <w:p w14:paraId="5DC5A874">
      <w:pPr>
        <w:pStyle w:val="38"/>
        <w:rPr>
          <w:rFonts w:ascii="黑体" w:hAnsi="黑体" w:eastAsia="黑体"/>
          <w:b w:val="0"/>
        </w:rPr>
      </w:pPr>
      <w:r>
        <w:rPr>
          <w:rFonts w:hint="eastAsia" w:ascii="宋体" w:hAnsi="宋体"/>
          <w:szCs w:val="32"/>
        </w:rPr>
        <w:t>第五章 响应文件组成</w:t>
      </w:r>
    </w:p>
    <w:p w14:paraId="054B8CED">
      <w:pPr>
        <w:spacing w:line="440" w:lineRule="exact"/>
        <w:rPr>
          <w:rFonts w:ascii="宋体" w:eastAsia="Times New Roman"/>
        </w:rPr>
      </w:pPr>
    </w:p>
    <w:p w14:paraId="60C65FFF">
      <w:pPr>
        <w:spacing w:line="440" w:lineRule="exact"/>
        <w:rPr>
          <w:rFonts w:ascii="宋体"/>
        </w:rPr>
      </w:pPr>
      <w:r>
        <w:rPr>
          <w:rFonts w:ascii="宋体" w:eastAsia="Times New Roman"/>
        </w:rPr>
        <w:t>供应商的响应文件应包含以下</w:t>
      </w:r>
      <w:r>
        <w:rPr>
          <w:rFonts w:hint="eastAsia" w:ascii="宋体" w:eastAsia="宋体"/>
          <w:lang w:eastAsia="zh-CN"/>
        </w:rPr>
        <w:t>五</w:t>
      </w:r>
      <w:r>
        <w:rPr>
          <w:rFonts w:ascii="宋体" w:eastAsia="Times New Roman"/>
        </w:rPr>
        <w:t>个部分：</w:t>
      </w:r>
    </w:p>
    <w:p w14:paraId="576EF05B">
      <w:pPr>
        <w:spacing w:line="440" w:lineRule="exact"/>
        <w:rPr>
          <w:rFonts w:ascii="宋体"/>
          <w:b/>
        </w:rPr>
      </w:pPr>
      <w:r>
        <w:rPr>
          <w:rFonts w:ascii="宋体" w:eastAsia="Times New Roman"/>
          <w:b/>
        </w:rPr>
        <w:t>一、磋商响应声明</w:t>
      </w:r>
    </w:p>
    <w:p w14:paraId="1D10BF73">
      <w:pPr>
        <w:spacing w:line="440" w:lineRule="exact"/>
        <w:rPr>
          <w:rFonts w:ascii="宋体"/>
        </w:rPr>
      </w:pPr>
      <w:r>
        <w:rPr>
          <w:rFonts w:ascii="宋体" w:eastAsia="Times New Roman"/>
        </w:rPr>
        <w:t>附件1：法定代表人身份证明</w:t>
      </w:r>
    </w:p>
    <w:p w14:paraId="00084EC4">
      <w:pPr>
        <w:spacing w:line="440" w:lineRule="exact"/>
        <w:rPr>
          <w:rFonts w:ascii="宋体"/>
        </w:rPr>
      </w:pPr>
      <w:r>
        <w:rPr>
          <w:rFonts w:ascii="宋体" w:eastAsia="Times New Roman"/>
        </w:rPr>
        <w:t>附件2：法定代表人授权委托书</w:t>
      </w:r>
    </w:p>
    <w:p w14:paraId="3B42709C">
      <w:pPr>
        <w:spacing w:line="440" w:lineRule="exact"/>
        <w:rPr>
          <w:rFonts w:ascii="宋体"/>
          <w:b/>
        </w:rPr>
      </w:pPr>
      <w:r>
        <w:rPr>
          <w:rFonts w:ascii="宋体" w:eastAsia="Times New Roman"/>
          <w:b/>
        </w:rPr>
        <w:t>二、供应商的资格证明资料</w:t>
      </w:r>
    </w:p>
    <w:p w14:paraId="577CAEB7">
      <w:pPr>
        <w:spacing w:line="440" w:lineRule="exact"/>
        <w:rPr>
          <w:rFonts w:ascii="宋体"/>
        </w:rPr>
      </w:pPr>
      <w:r>
        <w:rPr>
          <w:rFonts w:ascii="宋体" w:eastAsia="Times New Roman"/>
        </w:rPr>
        <w:t>附件3：供应商基本情况表</w:t>
      </w:r>
    </w:p>
    <w:p w14:paraId="3EB1A43E">
      <w:pPr>
        <w:spacing w:line="440" w:lineRule="exact"/>
        <w:rPr>
          <w:rFonts w:ascii="宋体"/>
        </w:rPr>
      </w:pPr>
      <w:r>
        <w:rPr>
          <w:rFonts w:ascii="宋体" w:eastAsia="Times New Roman"/>
        </w:rPr>
        <w:t>附件4：磋商文件规定的基本资格条件证明资料</w:t>
      </w:r>
    </w:p>
    <w:p w14:paraId="52970CFE">
      <w:pPr>
        <w:spacing w:line="440" w:lineRule="exact"/>
        <w:rPr>
          <w:rFonts w:ascii="宋体"/>
        </w:rPr>
      </w:pPr>
      <w:r>
        <w:rPr>
          <w:rFonts w:ascii="宋体" w:eastAsia="Times New Roman"/>
        </w:rPr>
        <w:t>附件5：磋商文件规定的特定资格条件证明资料</w:t>
      </w:r>
    </w:p>
    <w:p w14:paraId="08FA742B">
      <w:pPr>
        <w:snapToGrid w:val="0"/>
        <w:spacing w:before="120" w:line="360" w:lineRule="auto"/>
        <w:rPr>
          <w:rFonts w:ascii="宋体" w:eastAsia="Times New Roman"/>
        </w:rPr>
      </w:pPr>
      <w:r>
        <w:rPr>
          <w:rFonts w:ascii="宋体" w:eastAsia="Times New Roman"/>
        </w:rPr>
        <w:t>附件6：参加采购活动前三年内在经营活动中没有重大违法记录的书面声明</w:t>
      </w:r>
    </w:p>
    <w:p w14:paraId="6CA8EB35">
      <w:pPr>
        <w:snapToGrid w:val="0"/>
        <w:spacing w:before="120" w:line="360" w:lineRule="auto"/>
        <w:rPr>
          <w:rFonts w:ascii="宋体"/>
        </w:rPr>
      </w:pPr>
      <w:r>
        <w:rPr>
          <w:rFonts w:hint="eastAsia" w:ascii="宋体" w:eastAsia="宋体"/>
          <w:lang w:val="en-US" w:eastAsia="zh-CN"/>
        </w:rPr>
        <w:t>附件</w:t>
      </w:r>
      <w:r>
        <w:rPr>
          <w:rFonts w:hint="eastAsia" w:ascii="宋体"/>
          <w:lang w:val="en-US" w:eastAsia="zh-CN"/>
        </w:rPr>
        <w:t>7</w:t>
      </w:r>
      <w:r>
        <w:rPr>
          <w:rFonts w:hint="eastAsia" w:ascii="宋体" w:eastAsia="宋体"/>
          <w:lang w:val="en-US" w:eastAsia="zh-CN"/>
        </w:rPr>
        <w:t>、其他证明资料或说明</w:t>
      </w:r>
    </w:p>
    <w:p w14:paraId="7BE6DB34">
      <w:pPr>
        <w:numPr>
          <w:ilvl w:val="0"/>
          <w:numId w:val="1"/>
        </w:numPr>
        <w:spacing w:line="440" w:lineRule="exact"/>
        <w:rPr>
          <w:rFonts w:hint="eastAsia"/>
          <w:b/>
          <w:bCs/>
        </w:rPr>
      </w:pPr>
      <w:r>
        <w:rPr>
          <w:rFonts w:hint="eastAsia"/>
          <w:b/>
          <w:bCs/>
        </w:rPr>
        <w:t>服务方案</w:t>
      </w:r>
    </w:p>
    <w:p w14:paraId="188FEEE1">
      <w:pPr>
        <w:spacing w:line="440" w:lineRule="exact"/>
        <w:rPr>
          <w:rFonts w:hint="eastAsia" w:ascii="宋体" w:eastAsia="Times New Roman"/>
        </w:rPr>
      </w:pPr>
      <w:r>
        <w:rPr>
          <w:rFonts w:hint="eastAsia" w:ascii="宋体" w:eastAsia="Times New Roman"/>
        </w:rPr>
        <w:t>附件</w:t>
      </w:r>
      <w:r>
        <w:rPr>
          <w:rFonts w:hint="eastAsia" w:ascii="宋体" w:eastAsia="宋体"/>
          <w:lang w:val="en-US" w:eastAsia="zh-CN"/>
        </w:rPr>
        <w:t>14</w:t>
      </w:r>
      <w:r>
        <w:rPr>
          <w:rFonts w:hint="eastAsia" w:ascii="宋体" w:eastAsia="Times New Roman"/>
        </w:rPr>
        <w:t>-1：服务方案（服务类适用）</w:t>
      </w:r>
    </w:p>
    <w:p w14:paraId="01A815C4">
      <w:pPr>
        <w:spacing w:line="440" w:lineRule="exact"/>
        <w:rPr>
          <w:rFonts w:hint="eastAsia" w:ascii="宋体" w:eastAsia="Times New Roman"/>
        </w:rPr>
      </w:pPr>
      <w:r>
        <w:rPr>
          <w:rFonts w:hint="eastAsia" w:ascii="宋体" w:eastAsia="Times New Roman"/>
        </w:rPr>
        <w:t>附件</w:t>
      </w:r>
      <w:r>
        <w:rPr>
          <w:rFonts w:hint="eastAsia" w:ascii="宋体" w:eastAsia="宋体"/>
          <w:lang w:val="en-US" w:eastAsia="zh-CN"/>
        </w:rPr>
        <w:t>14</w:t>
      </w:r>
      <w:r>
        <w:rPr>
          <w:rFonts w:hint="eastAsia" w:ascii="宋体" w:eastAsia="Times New Roman"/>
        </w:rPr>
        <w:t>-2：主要人员简历表（服务类适用）</w:t>
      </w:r>
    </w:p>
    <w:p w14:paraId="6FD5C325">
      <w:pPr>
        <w:spacing w:line="440" w:lineRule="exact"/>
        <w:rPr>
          <w:b/>
          <w:bCs/>
        </w:rPr>
      </w:pPr>
      <w:r>
        <w:rPr>
          <w:rFonts w:hint="eastAsia"/>
          <w:b/>
          <w:bCs/>
        </w:rPr>
        <w:t>四、</w:t>
      </w:r>
      <w:r>
        <w:rPr>
          <w:rFonts w:ascii="宋体" w:hAnsi="宋体" w:cs="宋体"/>
          <w:b/>
        </w:rPr>
        <w:t>采购需求</w:t>
      </w:r>
      <w:r>
        <w:rPr>
          <w:rFonts w:ascii="宋体" w:eastAsia="Times New Roman"/>
          <w:b/>
        </w:rPr>
        <w:t>响应与偏离表</w:t>
      </w:r>
    </w:p>
    <w:p w14:paraId="22AEE8D3">
      <w:pPr>
        <w:spacing w:line="440" w:lineRule="exact"/>
        <w:rPr>
          <w:rFonts w:ascii="宋体"/>
        </w:rPr>
      </w:pPr>
      <w:r>
        <w:rPr>
          <w:rFonts w:ascii="宋体" w:eastAsia="Times New Roman"/>
          <w:b/>
        </w:rPr>
        <w:t>五、供应商认为需提供的其它资料</w:t>
      </w:r>
    </w:p>
    <w:p w14:paraId="73D814DE">
      <w:pPr>
        <w:jc w:val="center"/>
        <w:rPr>
          <w:rFonts w:ascii="宋体" w:hAnsi="宋体"/>
          <w:b/>
          <w:sz w:val="24"/>
        </w:rPr>
      </w:pPr>
      <w:bookmarkStart w:id="3" w:name="_Toc495595783"/>
      <w:bookmarkStart w:id="4" w:name="_Toc500271308"/>
      <w:bookmarkStart w:id="5" w:name="_Toc500271137"/>
      <w:bookmarkStart w:id="6" w:name="_Toc2697644"/>
      <w:r>
        <w:rPr>
          <w:rFonts w:ascii="黑体" w:hAnsi="黑体" w:eastAsia="黑体"/>
          <w:sz w:val="32"/>
          <w:szCs w:val="32"/>
        </w:rPr>
        <w:br w:type="page"/>
      </w:r>
      <w:r>
        <w:rPr>
          <w:rFonts w:ascii="宋体" w:eastAsia="Times New Roman"/>
          <w:sz w:val="28"/>
          <w:szCs w:val="28"/>
        </w:rPr>
        <w:t>供应商具备投标资格的证明文件</w:t>
      </w:r>
      <w:bookmarkEnd w:id="3"/>
      <w:bookmarkEnd w:id="4"/>
      <w:bookmarkEnd w:id="5"/>
      <w:bookmarkEnd w:id="6"/>
    </w:p>
    <w:p w14:paraId="703BF902">
      <w:pPr>
        <w:pStyle w:val="36"/>
        <w:ind w:left="2035" w:firstLine="1870"/>
        <w:rPr>
          <w:b/>
        </w:rPr>
      </w:pPr>
      <w:r>
        <w:rPr>
          <w:b/>
        </w:rPr>
        <w:t>填写须知</w:t>
      </w:r>
    </w:p>
    <w:p w14:paraId="43566107">
      <w:pPr>
        <w:pStyle w:val="36"/>
        <w:ind w:left="1935" w:hanging="1095"/>
        <w:jc w:val="center"/>
        <w:rPr>
          <w:b/>
        </w:rPr>
      </w:pPr>
    </w:p>
    <w:p w14:paraId="2524DF70">
      <w:pPr>
        <w:snapToGrid w:val="0"/>
        <w:spacing w:before="120" w:line="360" w:lineRule="auto"/>
        <w:rPr>
          <w:rFonts w:ascii="宋体" w:hAnsi="宋体"/>
          <w:b/>
        </w:rPr>
      </w:pPr>
      <w:r>
        <w:rPr>
          <w:rFonts w:ascii="宋体" w:eastAsia="Times New Roman"/>
          <w:b/>
        </w:rPr>
        <w:t>一、供应商有下列情形之一的，视为无效投标：（</w:t>
      </w:r>
      <w:r>
        <w:rPr>
          <w:rFonts w:ascii="宋体" w:eastAsia="Times New Roman"/>
        </w:rPr>
        <w:t>★</w:t>
      </w:r>
      <w:r>
        <w:rPr>
          <w:rFonts w:ascii="宋体" w:eastAsia="Times New Roman"/>
          <w:b/>
        </w:rPr>
        <w:t>）</w:t>
      </w:r>
    </w:p>
    <w:p w14:paraId="62525EC3">
      <w:pPr>
        <w:snapToGrid w:val="0"/>
        <w:spacing w:before="120" w:line="360" w:lineRule="auto"/>
        <w:ind w:firstLine="412"/>
        <w:rPr>
          <w:rFonts w:ascii="宋体" w:hAnsi="宋体"/>
        </w:rPr>
      </w:pPr>
      <w:r>
        <w:rPr>
          <w:rFonts w:ascii="宋体" w:eastAsia="Times New Roman"/>
        </w:rPr>
        <w:t>(一)未按磋商文件要求提交资格证明文件的；</w:t>
      </w:r>
    </w:p>
    <w:p w14:paraId="6D0DAD90">
      <w:pPr>
        <w:snapToGrid w:val="0"/>
        <w:spacing w:before="120" w:line="360" w:lineRule="auto"/>
        <w:ind w:firstLine="412"/>
        <w:rPr>
          <w:rFonts w:ascii="宋体" w:hAnsi="宋体"/>
        </w:rPr>
      </w:pPr>
      <w:r>
        <w:rPr>
          <w:rFonts w:ascii="宋体" w:eastAsia="Times New Roman"/>
        </w:rPr>
        <w:t>(二)提供的资格证明文件不符合磋商文件要求或提供虚假资格证明文件的；</w:t>
      </w:r>
    </w:p>
    <w:p w14:paraId="52F6D737">
      <w:pPr>
        <w:snapToGrid w:val="0"/>
        <w:spacing w:before="120" w:line="360" w:lineRule="auto"/>
        <w:ind w:firstLine="412"/>
        <w:rPr>
          <w:rFonts w:ascii="宋体" w:hAnsi="宋体"/>
        </w:rPr>
      </w:pPr>
      <w:r>
        <w:rPr>
          <w:rFonts w:ascii="宋体" w:eastAsia="Times New Roman"/>
        </w:rPr>
        <w:t>(三)资格证明文件未按磋商文件要求加盖供应商单位章、签字的；</w:t>
      </w:r>
    </w:p>
    <w:p w14:paraId="6D0F3C3A">
      <w:pPr>
        <w:snapToGrid w:val="0"/>
        <w:spacing w:before="120" w:line="360" w:lineRule="auto"/>
        <w:ind w:firstLine="412"/>
        <w:rPr>
          <w:rFonts w:ascii="宋体" w:hAnsi="宋体"/>
        </w:rPr>
      </w:pPr>
      <w:r>
        <w:rPr>
          <w:rFonts w:ascii="宋体" w:eastAsia="Times New Roman"/>
        </w:rPr>
        <w:t>(四)资格证明文件过了有效期的或未按有关规定年审合格的。</w:t>
      </w:r>
    </w:p>
    <w:p w14:paraId="4F921196">
      <w:pPr>
        <w:tabs>
          <w:tab w:val="left" w:pos="4725"/>
        </w:tabs>
        <w:snapToGrid w:val="0"/>
        <w:spacing w:before="120" w:line="360" w:lineRule="auto"/>
        <w:rPr>
          <w:rFonts w:ascii="宋体" w:hAnsi="宋体"/>
          <w:b/>
        </w:rPr>
      </w:pPr>
      <w:r>
        <w:rPr>
          <w:rFonts w:ascii="宋体" w:eastAsia="Times New Roman"/>
          <w:b/>
        </w:rPr>
        <w:t>二、供应商应提供的证明材料（</w:t>
      </w:r>
      <w:r>
        <w:rPr>
          <w:rFonts w:ascii="宋体" w:eastAsia="Times New Roman"/>
        </w:rPr>
        <w:t>★</w:t>
      </w:r>
      <w:r>
        <w:rPr>
          <w:rFonts w:ascii="宋体" w:eastAsia="Times New Roman"/>
          <w:b/>
        </w:rPr>
        <w:t>）</w:t>
      </w:r>
    </w:p>
    <w:p w14:paraId="07BB49EE">
      <w:pPr>
        <w:tabs>
          <w:tab w:val="left" w:pos="4725"/>
        </w:tabs>
        <w:snapToGrid w:val="0"/>
        <w:spacing w:before="120" w:line="360" w:lineRule="auto"/>
        <w:ind w:firstLine="420"/>
        <w:rPr>
          <w:rFonts w:ascii="宋体" w:hAnsi="宋体"/>
        </w:rPr>
      </w:pPr>
      <w:r>
        <w:rPr>
          <w:rFonts w:ascii="宋体" w:eastAsia="Times New Roman"/>
        </w:rPr>
        <w:t>供应商应按第</w:t>
      </w:r>
      <w:r>
        <w:rPr>
          <w:rFonts w:hint="eastAsia" w:ascii="宋体"/>
        </w:rPr>
        <w:t>二</w:t>
      </w:r>
      <w:r>
        <w:rPr>
          <w:rFonts w:ascii="宋体" w:eastAsia="Times New Roman"/>
        </w:rPr>
        <w:t>章</w:t>
      </w:r>
      <w:r>
        <w:rPr>
          <w:rFonts w:hint="eastAsia" w:ascii="宋体"/>
        </w:rPr>
        <w:t>“</w:t>
      </w:r>
      <w:r>
        <w:rPr>
          <w:rFonts w:ascii="宋体" w:eastAsia="Times New Roman"/>
        </w:rPr>
        <w:t>磋商须知</w:t>
      </w:r>
      <w:r>
        <w:rPr>
          <w:rFonts w:hint="eastAsia" w:ascii="宋体"/>
        </w:rPr>
        <w:t>”</w:t>
      </w:r>
      <w:r>
        <w:rPr>
          <w:rFonts w:ascii="宋体" w:eastAsia="Times New Roman"/>
        </w:rPr>
        <w:t>第3.1款要求，提供下列证明材料，以满足第</w:t>
      </w:r>
      <w:r>
        <w:rPr>
          <w:rFonts w:hint="eastAsia" w:ascii="宋体"/>
        </w:rPr>
        <w:t>二</w:t>
      </w:r>
      <w:r>
        <w:rPr>
          <w:rFonts w:ascii="宋体" w:eastAsia="Times New Roman"/>
        </w:rPr>
        <w:t>章</w:t>
      </w:r>
      <w:r>
        <w:rPr>
          <w:rFonts w:hint="eastAsia" w:ascii="宋体"/>
        </w:rPr>
        <w:t>“</w:t>
      </w:r>
      <w:r>
        <w:rPr>
          <w:rFonts w:ascii="宋体" w:eastAsia="Times New Roman"/>
        </w:rPr>
        <w:t>磋商须知</w:t>
      </w:r>
      <w:r>
        <w:rPr>
          <w:rFonts w:hint="eastAsia" w:ascii="宋体"/>
        </w:rPr>
        <w:t>”</w:t>
      </w:r>
      <w:r>
        <w:rPr>
          <w:rFonts w:ascii="宋体" w:eastAsia="Times New Roman"/>
        </w:rPr>
        <w:t>第3.1款规定的供应商基本资格条件和特定资格条件要求：</w:t>
      </w:r>
    </w:p>
    <w:p w14:paraId="1D5E758A">
      <w:pPr>
        <w:snapToGrid w:val="0"/>
        <w:spacing w:before="120" w:line="360" w:lineRule="auto"/>
        <w:ind w:firstLine="420"/>
        <w:rPr>
          <w:rFonts w:ascii="宋体" w:hAnsi="宋体"/>
        </w:rPr>
      </w:pPr>
      <w:r>
        <w:rPr>
          <w:rFonts w:ascii="宋体" w:eastAsia="Times New Roman"/>
        </w:rPr>
        <w:t>附</w:t>
      </w:r>
      <w:r>
        <w:rPr>
          <w:rFonts w:hint="eastAsia" w:ascii="宋体"/>
        </w:rPr>
        <w:t>件</w:t>
      </w:r>
      <w:r>
        <w:rPr>
          <w:rFonts w:ascii="宋体" w:eastAsia="Times New Roman"/>
        </w:rPr>
        <w:t>1、法定代表人身份证明（法定代表人作为签字代表的提供）</w:t>
      </w:r>
    </w:p>
    <w:p w14:paraId="3AC3E708">
      <w:pPr>
        <w:snapToGrid w:val="0"/>
        <w:spacing w:before="120" w:line="360" w:lineRule="auto"/>
        <w:ind w:firstLine="420"/>
        <w:rPr>
          <w:rFonts w:ascii="宋体" w:hAnsi="宋体"/>
        </w:rPr>
      </w:pPr>
      <w:r>
        <w:rPr>
          <w:rFonts w:ascii="宋体" w:eastAsia="Times New Roman"/>
        </w:rPr>
        <w:t>附</w:t>
      </w:r>
      <w:r>
        <w:rPr>
          <w:rFonts w:hint="eastAsia" w:ascii="宋体"/>
        </w:rPr>
        <w:t>件</w:t>
      </w:r>
      <w:r>
        <w:rPr>
          <w:rFonts w:ascii="宋体" w:eastAsia="Times New Roman"/>
        </w:rPr>
        <w:t>2、法定代表人授权委托书（委托代理人作为签字代表的提供并附法定代表人身份证明）</w:t>
      </w:r>
    </w:p>
    <w:p w14:paraId="000B899C">
      <w:pPr>
        <w:snapToGrid w:val="0"/>
        <w:spacing w:before="120" w:line="360" w:lineRule="auto"/>
        <w:ind w:firstLine="420"/>
        <w:rPr>
          <w:rFonts w:ascii="宋体" w:hAnsi="宋体"/>
        </w:rPr>
      </w:pPr>
      <w:r>
        <w:rPr>
          <w:rFonts w:ascii="宋体" w:eastAsia="Times New Roman"/>
        </w:rPr>
        <w:t>附</w:t>
      </w:r>
      <w:r>
        <w:rPr>
          <w:rFonts w:hint="eastAsia" w:ascii="宋体"/>
        </w:rPr>
        <w:t>件</w:t>
      </w:r>
      <w:r>
        <w:rPr>
          <w:rFonts w:ascii="宋体" w:eastAsia="Times New Roman"/>
        </w:rPr>
        <w:t>3、供应商基本情况表(并提供法人、或者其他组织的营业执照等主体资格证明文件，自然人的身份证明)</w:t>
      </w:r>
    </w:p>
    <w:p w14:paraId="231795D0">
      <w:pPr>
        <w:snapToGrid w:val="0"/>
        <w:spacing w:before="120" w:line="360" w:lineRule="auto"/>
        <w:ind w:firstLine="420"/>
        <w:rPr>
          <w:rFonts w:ascii="宋体" w:hAnsi="宋体"/>
        </w:rPr>
      </w:pPr>
      <w:r>
        <w:rPr>
          <w:rFonts w:ascii="宋体" w:eastAsia="Times New Roman"/>
        </w:rPr>
        <w:t>附</w:t>
      </w:r>
      <w:r>
        <w:rPr>
          <w:rFonts w:hint="eastAsia" w:ascii="宋体"/>
        </w:rPr>
        <w:t>件</w:t>
      </w:r>
      <w:r>
        <w:rPr>
          <w:rFonts w:ascii="宋体" w:eastAsia="Times New Roman"/>
        </w:rPr>
        <w:t>4、磋商文件规定的基本资格条件证明资料</w:t>
      </w:r>
    </w:p>
    <w:p w14:paraId="0F81DB17">
      <w:pPr>
        <w:snapToGrid w:val="0"/>
        <w:spacing w:before="120" w:line="360" w:lineRule="auto"/>
        <w:ind w:firstLine="420"/>
        <w:rPr>
          <w:rFonts w:ascii="宋体" w:hAnsi="宋体"/>
        </w:rPr>
      </w:pPr>
      <w:r>
        <w:rPr>
          <w:rFonts w:ascii="宋体" w:eastAsia="Times New Roman"/>
        </w:rPr>
        <w:t>附</w:t>
      </w:r>
      <w:r>
        <w:rPr>
          <w:rFonts w:hint="eastAsia" w:ascii="宋体"/>
        </w:rPr>
        <w:t>件</w:t>
      </w:r>
      <w:r>
        <w:rPr>
          <w:rFonts w:ascii="宋体" w:eastAsia="Times New Roman"/>
        </w:rPr>
        <w:t>5、磋商文件规定的特定资格条件证明资料</w:t>
      </w:r>
    </w:p>
    <w:p w14:paraId="012D34B9">
      <w:pPr>
        <w:snapToGrid w:val="0"/>
        <w:spacing w:before="120" w:line="360" w:lineRule="auto"/>
        <w:ind w:firstLine="420"/>
        <w:rPr>
          <w:rFonts w:ascii="宋体" w:eastAsia="Times New Roman"/>
        </w:rPr>
      </w:pPr>
      <w:r>
        <w:rPr>
          <w:rFonts w:ascii="宋体" w:eastAsia="Times New Roman"/>
        </w:rPr>
        <w:t>附</w:t>
      </w:r>
      <w:r>
        <w:rPr>
          <w:rFonts w:hint="eastAsia" w:ascii="宋体"/>
        </w:rPr>
        <w:t>件</w:t>
      </w:r>
      <w:r>
        <w:rPr>
          <w:rFonts w:ascii="宋体" w:eastAsia="Times New Roman"/>
        </w:rPr>
        <w:t>6、参加采购活动前三年内在经营活动中没有重大违法记录的书面声明</w:t>
      </w:r>
    </w:p>
    <w:p w14:paraId="60667B59">
      <w:pPr>
        <w:snapToGrid w:val="0"/>
        <w:spacing w:before="120" w:line="360" w:lineRule="auto"/>
        <w:ind w:firstLine="420"/>
        <w:rPr>
          <w:rFonts w:hint="eastAsia" w:ascii="宋体" w:eastAsia="宋体"/>
          <w:lang w:val="en-US" w:eastAsia="zh-CN"/>
        </w:rPr>
      </w:pPr>
      <w:r>
        <w:rPr>
          <w:rFonts w:hint="eastAsia" w:ascii="宋体" w:eastAsia="宋体"/>
          <w:lang w:val="en-US" w:eastAsia="zh-CN"/>
        </w:rPr>
        <w:t>附件7、</w:t>
      </w:r>
      <w:r>
        <w:rPr>
          <w:rFonts w:hint="eastAsia" w:ascii="宋体"/>
          <w:lang w:val="en-US" w:eastAsia="zh-CN"/>
        </w:rPr>
        <w:t>岳阳市职工服务中心</w:t>
      </w:r>
      <w:r>
        <w:rPr>
          <w:rFonts w:hint="eastAsia" w:ascii="宋体" w:eastAsia="宋体"/>
          <w:lang w:val="en-US" w:eastAsia="zh-CN"/>
        </w:rPr>
        <w:t>食堂自营档口承诺书</w:t>
      </w:r>
    </w:p>
    <w:p w14:paraId="24B9F5FD">
      <w:pPr>
        <w:snapToGrid w:val="0"/>
        <w:spacing w:before="120" w:line="360" w:lineRule="auto"/>
        <w:ind w:firstLine="420"/>
        <w:rPr>
          <w:rFonts w:hint="eastAsia" w:ascii="宋体" w:eastAsia="宋体"/>
          <w:lang w:val="en-US" w:eastAsia="zh-CN"/>
        </w:rPr>
      </w:pPr>
      <w:r>
        <w:rPr>
          <w:rFonts w:hint="eastAsia" w:ascii="宋体" w:eastAsia="宋体"/>
          <w:lang w:val="en-US" w:eastAsia="zh-CN"/>
        </w:rPr>
        <w:t>附件8、高校食堂财务公开承诺书</w:t>
      </w:r>
    </w:p>
    <w:p w14:paraId="7002D347">
      <w:pPr>
        <w:snapToGrid w:val="0"/>
        <w:spacing w:before="120" w:line="360" w:lineRule="auto"/>
        <w:ind w:firstLine="420"/>
        <w:rPr>
          <w:rFonts w:hint="eastAsia" w:ascii="宋体" w:eastAsia="宋体"/>
          <w:lang w:val="en-US" w:eastAsia="zh-CN"/>
        </w:rPr>
      </w:pPr>
      <w:r>
        <w:rPr>
          <w:rFonts w:hint="eastAsia" w:ascii="宋体" w:eastAsia="宋体"/>
          <w:lang w:val="en-US" w:eastAsia="zh-CN"/>
        </w:rPr>
        <w:t>附件9、食堂服务质量保证书</w:t>
      </w:r>
    </w:p>
    <w:p w14:paraId="7951A74C">
      <w:pPr>
        <w:snapToGrid w:val="0"/>
        <w:spacing w:before="120" w:line="360" w:lineRule="auto"/>
        <w:ind w:firstLine="420"/>
        <w:rPr>
          <w:rFonts w:hint="eastAsia" w:ascii="宋体" w:eastAsia="宋体"/>
          <w:lang w:val="en-US" w:eastAsia="zh-CN"/>
        </w:rPr>
      </w:pPr>
      <w:r>
        <w:rPr>
          <w:rFonts w:hint="eastAsia" w:ascii="宋体" w:eastAsia="宋体"/>
          <w:lang w:val="en-US" w:eastAsia="zh-CN"/>
        </w:rPr>
        <w:t>附件10、消费帮扶承诺书</w:t>
      </w:r>
    </w:p>
    <w:p w14:paraId="6E21AA3B">
      <w:pPr>
        <w:snapToGrid w:val="0"/>
        <w:spacing w:before="120" w:line="360" w:lineRule="auto"/>
        <w:ind w:firstLine="420"/>
        <w:rPr>
          <w:rFonts w:hint="eastAsia" w:ascii="宋体" w:eastAsia="宋体"/>
          <w:lang w:val="en-US" w:eastAsia="zh-CN"/>
        </w:rPr>
      </w:pPr>
      <w:r>
        <w:rPr>
          <w:rFonts w:hint="eastAsia" w:ascii="宋体" w:eastAsia="宋体"/>
          <w:lang w:val="en-US" w:eastAsia="zh-CN"/>
        </w:rPr>
        <w:t>附件11、食品安全主体责任承诺书</w:t>
      </w:r>
    </w:p>
    <w:p w14:paraId="3FCFD223">
      <w:pPr>
        <w:snapToGrid w:val="0"/>
        <w:spacing w:before="120" w:line="360" w:lineRule="auto"/>
        <w:ind w:firstLine="420"/>
        <w:rPr>
          <w:rFonts w:hint="eastAsia" w:ascii="宋体" w:eastAsia="宋体"/>
          <w:lang w:val="en-US" w:eastAsia="zh-CN"/>
        </w:rPr>
      </w:pPr>
      <w:r>
        <w:rPr>
          <w:rFonts w:hint="eastAsia" w:ascii="宋体" w:eastAsia="宋体"/>
          <w:lang w:val="en-US" w:eastAsia="zh-CN"/>
        </w:rPr>
        <w:t>附件12、投资经营收益评估报告及经营风险承诺书</w:t>
      </w:r>
    </w:p>
    <w:p w14:paraId="53A7B903">
      <w:pPr>
        <w:snapToGrid w:val="0"/>
        <w:spacing w:before="120" w:line="360" w:lineRule="auto"/>
        <w:ind w:firstLine="420"/>
        <w:rPr>
          <w:rFonts w:hint="default" w:ascii="宋体" w:eastAsia="宋体"/>
          <w:lang w:val="en-US" w:eastAsia="zh-CN"/>
        </w:rPr>
      </w:pPr>
      <w:r>
        <w:rPr>
          <w:rFonts w:hint="eastAsia" w:ascii="宋体" w:eastAsia="宋体"/>
          <w:lang w:val="en-US" w:eastAsia="zh-CN"/>
        </w:rPr>
        <w:t>附件13、其他证明资料或说明</w:t>
      </w:r>
    </w:p>
    <w:p w14:paraId="3DF905CB">
      <w:pPr>
        <w:snapToGrid w:val="0"/>
        <w:spacing w:line="360" w:lineRule="auto"/>
        <w:jc w:val="center"/>
        <w:outlineLvl w:val="0"/>
        <w:rPr>
          <w:rFonts w:ascii="黑体" w:hAnsi="黑体" w:eastAsia="黑体"/>
          <w:b/>
          <w:sz w:val="32"/>
          <w:szCs w:val="32"/>
        </w:rPr>
      </w:pPr>
      <w:r>
        <w:br w:type="page"/>
      </w:r>
      <w:r>
        <w:rPr>
          <w:rFonts w:ascii="黑体" w:hAnsi="黑体" w:eastAsia="黑体"/>
          <w:b/>
          <w:sz w:val="32"/>
          <w:szCs w:val="32"/>
        </w:rPr>
        <w:t>一、磋商响应声明</w:t>
      </w:r>
    </w:p>
    <w:p w14:paraId="7D357C02">
      <w:pPr>
        <w:snapToGrid w:val="0"/>
        <w:spacing w:line="360" w:lineRule="auto"/>
        <w:rPr>
          <w:rFonts w:ascii="宋体" w:hAnsi="宋体"/>
        </w:rPr>
      </w:pPr>
    </w:p>
    <w:p w14:paraId="31DBF766">
      <w:pPr>
        <w:snapToGrid w:val="0"/>
        <w:spacing w:line="360" w:lineRule="auto"/>
        <w:rPr>
          <w:rFonts w:ascii="宋体" w:hAnsi="宋体"/>
        </w:rPr>
      </w:pPr>
      <w:r>
        <w:rPr>
          <w:rFonts w:ascii="宋体" w:hAnsi="宋体"/>
        </w:rPr>
        <w:t>致</w:t>
      </w:r>
      <w:r>
        <w:rPr>
          <w:rFonts w:ascii="宋体" w:hAnsi="宋体"/>
          <w:u w:val="single"/>
        </w:rPr>
        <w:t xml:space="preserve">            </w:t>
      </w:r>
      <w:r>
        <w:rPr>
          <w:rFonts w:ascii="宋体" w:hAnsi="宋体"/>
        </w:rPr>
        <w:t xml:space="preserve"> (采购人或采购代理机构)：</w:t>
      </w:r>
    </w:p>
    <w:p w14:paraId="2E5157C3">
      <w:pPr>
        <w:snapToGrid w:val="0"/>
        <w:spacing w:line="360" w:lineRule="auto"/>
        <w:ind w:firstLine="420"/>
        <w:rPr>
          <w:rFonts w:ascii="宋体" w:hAnsi="宋体"/>
        </w:rPr>
      </w:pPr>
      <w:r>
        <w:rPr>
          <w:rFonts w:ascii="宋体" w:hAnsi="宋体"/>
        </w:rPr>
        <w:t>我方已仔细研究了</w:t>
      </w:r>
      <w:r>
        <w:rPr>
          <w:rFonts w:ascii="宋体" w:hAnsi="宋体"/>
          <w:u w:val="single"/>
        </w:rPr>
        <w:t xml:space="preserve">                 (</w:t>
      </w:r>
      <w:r>
        <w:rPr>
          <w:rFonts w:ascii="宋体" w:hAnsi="宋体"/>
        </w:rPr>
        <w:t>项目名称)的竞争性磋商文件（采购代理编号：</w:t>
      </w:r>
      <w:r>
        <w:rPr>
          <w:rFonts w:ascii="宋体" w:hAnsi="宋体"/>
          <w:u w:val="single"/>
        </w:rPr>
        <w:t xml:space="preserve">           </w:t>
      </w:r>
      <w:r>
        <w:rPr>
          <w:rFonts w:ascii="宋体" w:hAnsi="宋体"/>
        </w:rPr>
        <w:t>）的全部内容，知悉参加竞争性磋商的风险，我方承诺接受磋商文件的全部条款且无任何异议。</w:t>
      </w:r>
    </w:p>
    <w:p w14:paraId="37DF78FC">
      <w:pPr>
        <w:pStyle w:val="22"/>
        <w:snapToGrid w:val="0"/>
        <w:spacing w:line="360" w:lineRule="auto"/>
        <w:ind w:firstLine="420"/>
      </w:pPr>
      <w:r>
        <w:t>一、我方同意在磋商文件中规定的提交首次响应文件截止时间起</w:t>
      </w:r>
      <w:r>
        <w:rPr>
          <w:u w:val="single"/>
        </w:rPr>
        <w:t xml:space="preserve">    </w:t>
      </w:r>
      <w:r>
        <w:t>日内(响应文件有效期)遵守本响应文件中的承诺且在此期限期满之前均具有法律约束力。</w:t>
      </w:r>
    </w:p>
    <w:p w14:paraId="2196368A">
      <w:pPr>
        <w:pStyle w:val="22"/>
        <w:snapToGrid w:val="0"/>
        <w:spacing w:line="360" w:lineRule="auto"/>
        <w:ind w:firstLine="420"/>
      </w:pPr>
      <w:r>
        <w:t>二、我方提交响应文件正本一份和副本一式</w:t>
      </w:r>
      <w:r>
        <w:rPr>
          <w:u w:val="single"/>
        </w:rPr>
        <w:t xml:space="preserve">     </w:t>
      </w:r>
      <w:r>
        <w:t>份，并保证响应文件提供的数据和资料全部内容真实、合法、准确和完整，我们对此负责，并愿承担由此引起的法律责任。</w:t>
      </w:r>
    </w:p>
    <w:p w14:paraId="09E00DF3">
      <w:pPr>
        <w:pStyle w:val="22"/>
        <w:snapToGrid w:val="0"/>
        <w:spacing w:line="360" w:lineRule="auto"/>
        <w:ind w:firstLine="420"/>
      </w:pPr>
      <w:r>
        <w:t>三、我方愿意向贵方提供任何与本项采购有关的数据、情况和技术资料。若贵方需要，我方愿意提供我方作出的一切承诺的证明资料。</w:t>
      </w:r>
    </w:p>
    <w:p w14:paraId="605020A0">
      <w:pPr>
        <w:pStyle w:val="22"/>
        <w:snapToGrid w:val="0"/>
        <w:spacing w:line="360" w:lineRule="auto"/>
        <w:ind w:firstLine="420"/>
      </w:pPr>
      <w:r>
        <w:t>四、我方愿意按磋商文件规定和磋商小组要求重新提交响应文件和最后报价。</w:t>
      </w:r>
    </w:p>
    <w:p w14:paraId="6828DD64">
      <w:pPr>
        <w:pStyle w:val="22"/>
        <w:snapToGrid w:val="0"/>
        <w:spacing w:line="360" w:lineRule="auto"/>
        <w:ind w:firstLine="420"/>
      </w:pPr>
      <w:r>
        <w:t>五、我方承诺遵守有关</w:t>
      </w:r>
      <w:r>
        <w:rPr>
          <w:rFonts w:hint="eastAsia"/>
          <w:lang w:eastAsia="zh-CN"/>
        </w:rPr>
        <w:t>法律</w:t>
      </w:r>
      <w:r>
        <w:t>规定，保证在获得成交资格后，按照磋商文件确定的事项签订采购合同，履行双方所签订的合同，并承担合同规定的责任和义务。</w:t>
      </w:r>
    </w:p>
    <w:p w14:paraId="1AD8D572">
      <w:pPr>
        <w:pStyle w:val="22"/>
        <w:snapToGrid w:val="0"/>
        <w:spacing w:line="360" w:lineRule="auto"/>
        <w:ind w:firstLine="420"/>
      </w:pPr>
      <w:r>
        <w:t xml:space="preserve">六、我方在此声明： </w:t>
      </w:r>
    </w:p>
    <w:p w14:paraId="4C45D564">
      <w:pPr>
        <w:pStyle w:val="22"/>
        <w:snapToGrid w:val="0"/>
        <w:spacing w:line="360" w:lineRule="auto"/>
        <w:ind w:firstLine="420"/>
      </w:pPr>
      <w:r>
        <w:t>（一）我方与采购人或采购代理机构不存在隶属关系或者其他利害关系。</w:t>
      </w:r>
    </w:p>
    <w:p w14:paraId="56DD2489">
      <w:pPr>
        <w:pStyle w:val="22"/>
        <w:snapToGrid w:val="0"/>
        <w:spacing w:line="360" w:lineRule="auto"/>
        <w:ind w:firstLine="420"/>
      </w:pPr>
      <w:r>
        <w:t>（二）我方与参加本项目的其他供应商不存在直接控股、管理关系，或者与其他供应商法定代表人（或者负责人）为同一人。</w:t>
      </w:r>
    </w:p>
    <w:p w14:paraId="54AD51E5">
      <w:pPr>
        <w:pStyle w:val="22"/>
        <w:snapToGrid w:val="0"/>
        <w:spacing w:line="360" w:lineRule="auto"/>
        <w:ind w:firstLine="420"/>
      </w:pPr>
      <w:r>
        <w:t>（三）我方未为本项目前期准备提供设计或咨询服务。</w:t>
      </w:r>
    </w:p>
    <w:p w14:paraId="434F39FF">
      <w:pPr>
        <w:pStyle w:val="22"/>
        <w:snapToGrid w:val="0"/>
        <w:spacing w:line="360" w:lineRule="auto"/>
        <w:ind w:firstLine="420"/>
      </w:pPr>
      <w:r>
        <w:t>（四）我方承诺（承诺期：成立三年以上的，为提交首次响应文件截止时间前三年内；成立不足三年的，为实际时间）：</w:t>
      </w:r>
    </w:p>
    <w:p w14:paraId="5E143278">
      <w:pPr>
        <w:pStyle w:val="22"/>
        <w:snapToGrid w:val="0"/>
        <w:spacing w:line="360" w:lineRule="auto"/>
        <w:ind w:firstLine="420"/>
      </w:pPr>
      <w:r>
        <w:t>1、我方依法缴纳了各项税费及各项社会保障资金，没有偷税、漏税及欠缴行为。</w:t>
      </w:r>
    </w:p>
    <w:p w14:paraId="1DF2877D">
      <w:pPr>
        <w:pStyle w:val="22"/>
        <w:snapToGrid w:val="0"/>
        <w:spacing w:line="360" w:lineRule="auto"/>
        <w:ind w:firstLine="420"/>
      </w:pPr>
      <w:r>
        <w:t>2、我方在经营活动中没有存在下列重大违法记录：</w:t>
      </w:r>
    </w:p>
    <w:p w14:paraId="5A741023">
      <w:pPr>
        <w:pStyle w:val="22"/>
        <w:snapToGrid w:val="0"/>
        <w:spacing w:line="360" w:lineRule="auto"/>
        <w:ind w:firstLine="420"/>
      </w:pPr>
      <w:r>
        <w:t>(1)受到刑事处罚；</w:t>
      </w:r>
    </w:p>
    <w:p w14:paraId="612541A2">
      <w:pPr>
        <w:pStyle w:val="22"/>
        <w:snapToGrid w:val="0"/>
        <w:spacing w:line="360" w:lineRule="auto"/>
        <w:ind w:firstLine="420"/>
      </w:pPr>
      <w:r>
        <w:t>(2)受到三万元以上的罚款、责令停产停业、在一至三年内禁止参加政府采购活动、暂扣或者吊销许可证、暂扣或者吊销执照的行政处罚。</w:t>
      </w:r>
    </w:p>
    <w:p w14:paraId="7F9F2BF1">
      <w:pPr>
        <w:snapToGrid w:val="0"/>
        <w:spacing w:line="360" w:lineRule="auto"/>
        <w:ind w:right="24"/>
        <w:rPr>
          <w:rFonts w:ascii="宋体" w:hAnsi="宋体"/>
        </w:rPr>
      </w:pPr>
      <w:r>
        <w:rPr>
          <w:rFonts w:ascii="宋体" w:hAnsi="宋体"/>
        </w:rPr>
        <w:t>附件1：法定代表人身份证明</w:t>
      </w:r>
    </w:p>
    <w:p w14:paraId="285C633C">
      <w:pPr>
        <w:snapToGrid w:val="0"/>
        <w:spacing w:line="360" w:lineRule="auto"/>
        <w:ind w:right="24"/>
        <w:rPr>
          <w:rFonts w:ascii="宋体" w:hAnsi="宋体"/>
        </w:rPr>
      </w:pPr>
      <w:r>
        <w:rPr>
          <w:rFonts w:ascii="宋体" w:hAnsi="宋体"/>
        </w:rPr>
        <w:t>附件2：法定代表人授权书</w:t>
      </w:r>
    </w:p>
    <w:p w14:paraId="57D26980">
      <w:pPr>
        <w:pStyle w:val="22"/>
        <w:snapToGrid w:val="0"/>
        <w:spacing w:line="360" w:lineRule="auto"/>
      </w:pPr>
    </w:p>
    <w:p w14:paraId="520AF9CE">
      <w:pPr>
        <w:pStyle w:val="22"/>
        <w:snapToGrid w:val="0"/>
        <w:spacing w:line="360" w:lineRule="auto"/>
      </w:pPr>
      <w:r>
        <w:t>供应商名称(盖单位章)：</w:t>
      </w:r>
    </w:p>
    <w:p w14:paraId="632BB8C2">
      <w:pPr>
        <w:snapToGrid w:val="0"/>
        <w:spacing w:line="360" w:lineRule="auto"/>
        <w:rPr>
          <w:rFonts w:ascii="宋体" w:hAnsi="宋体"/>
        </w:rPr>
      </w:pPr>
      <w:r>
        <w:rPr>
          <w:rFonts w:ascii="宋体" w:hAnsi="宋体"/>
        </w:rPr>
        <w:t>法定代表人或其委托代理人 (签字)：</w:t>
      </w:r>
      <w:r>
        <w:rPr>
          <w:rFonts w:ascii="宋体" w:hAnsi="宋体"/>
          <w:u w:val="single"/>
        </w:rPr>
        <w:t xml:space="preserve">            </w:t>
      </w:r>
    </w:p>
    <w:p w14:paraId="79BE6E7D">
      <w:pPr>
        <w:snapToGrid w:val="0"/>
        <w:spacing w:line="360" w:lineRule="auto"/>
        <w:rPr>
          <w:rFonts w:ascii="宋体" w:hAnsi="宋体"/>
        </w:rPr>
      </w:pPr>
      <w:r>
        <w:rPr>
          <w:rFonts w:ascii="宋体" w:hAnsi="宋体"/>
        </w:rPr>
        <w:t>日     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389BA586">
      <w:pPr>
        <w:tabs>
          <w:tab w:val="left" w:pos="773"/>
        </w:tabs>
        <w:jc w:val="left"/>
        <w:rPr>
          <w:rFonts w:ascii="黑体" w:hAnsi="黑体"/>
          <w:b/>
          <w:sz w:val="30"/>
          <w:szCs w:val="30"/>
        </w:rPr>
      </w:pPr>
    </w:p>
    <w:p w14:paraId="17F8921C">
      <w:pPr>
        <w:tabs>
          <w:tab w:val="left" w:pos="773"/>
        </w:tabs>
        <w:jc w:val="left"/>
        <w:rPr>
          <w:rFonts w:ascii="黑体" w:hAnsi="黑体"/>
          <w:b/>
          <w:sz w:val="30"/>
          <w:szCs w:val="30"/>
        </w:rPr>
      </w:pPr>
    </w:p>
    <w:p w14:paraId="3F2B6022">
      <w:pPr>
        <w:tabs>
          <w:tab w:val="left" w:pos="773"/>
        </w:tabs>
        <w:jc w:val="left"/>
        <w:rPr>
          <w:rFonts w:ascii="黑体" w:hAnsi="黑体"/>
          <w:b/>
          <w:sz w:val="30"/>
          <w:szCs w:val="30"/>
        </w:rPr>
      </w:pPr>
    </w:p>
    <w:p w14:paraId="7BD1520D">
      <w:pPr>
        <w:tabs>
          <w:tab w:val="left" w:pos="773"/>
        </w:tabs>
        <w:jc w:val="left"/>
        <w:rPr>
          <w:rFonts w:ascii="黑体" w:hAnsi="黑体"/>
          <w:b/>
          <w:sz w:val="30"/>
          <w:szCs w:val="30"/>
        </w:rPr>
      </w:pPr>
    </w:p>
    <w:p w14:paraId="6C9DAB33">
      <w:pPr>
        <w:tabs>
          <w:tab w:val="left" w:pos="773"/>
        </w:tabs>
        <w:jc w:val="left"/>
        <w:rPr>
          <w:rFonts w:ascii="黑体" w:hAnsi="黑体"/>
          <w:b/>
          <w:sz w:val="30"/>
          <w:szCs w:val="30"/>
        </w:rPr>
      </w:pPr>
    </w:p>
    <w:p w14:paraId="6AF3ACB6">
      <w:pPr>
        <w:tabs>
          <w:tab w:val="left" w:pos="773"/>
        </w:tabs>
        <w:jc w:val="left"/>
        <w:rPr>
          <w:rFonts w:ascii="黑体" w:hAnsi="黑体"/>
          <w:b/>
          <w:sz w:val="30"/>
          <w:szCs w:val="30"/>
        </w:rPr>
      </w:pPr>
    </w:p>
    <w:p w14:paraId="0B705349">
      <w:pPr>
        <w:tabs>
          <w:tab w:val="left" w:pos="773"/>
        </w:tabs>
        <w:jc w:val="left"/>
        <w:rPr>
          <w:rFonts w:ascii="黑体" w:hAnsi="黑体"/>
          <w:b/>
          <w:sz w:val="30"/>
          <w:szCs w:val="30"/>
        </w:rPr>
      </w:pPr>
    </w:p>
    <w:p w14:paraId="37E6A403">
      <w:pPr>
        <w:tabs>
          <w:tab w:val="left" w:pos="773"/>
        </w:tabs>
        <w:jc w:val="left"/>
        <w:rPr>
          <w:rFonts w:ascii="黑体" w:hAnsi="黑体"/>
          <w:b/>
          <w:sz w:val="30"/>
          <w:szCs w:val="30"/>
        </w:rPr>
      </w:pPr>
    </w:p>
    <w:p w14:paraId="3C049655">
      <w:pPr>
        <w:tabs>
          <w:tab w:val="left" w:pos="773"/>
        </w:tabs>
        <w:jc w:val="left"/>
        <w:rPr>
          <w:rFonts w:ascii="黑体" w:hAnsi="黑体"/>
          <w:b/>
          <w:sz w:val="30"/>
          <w:szCs w:val="30"/>
        </w:rPr>
      </w:pPr>
    </w:p>
    <w:p w14:paraId="6E5CFCAB">
      <w:pPr>
        <w:tabs>
          <w:tab w:val="left" w:pos="773"/>
        </w:tabs>
        <w:jc w:val="left"/>
        <w:rPr>
          <w:rFonts w:ascii="黑体" w:hAnsi="黑体"/>
          <w:b/>
          <w:sz w:val="30"/>
          <w:szCs w:val="30"/>
        </w:rPr>
      </w:pPr>
    </w:p>
    <w:p w14:paraId="1941335D">
      <w:pPr>
        <w:tabs>
          <w:tab w:val="left" w:pos="773"/>
        </w:tabs>
        <w:jc w:val="left"/>
        <w:rPr>
          <w:rFonts w:ascii="黑体" w:hAnsi="黑体"/>
          <w:b/>
          <w:sz w:val="30"/>
          <w:szCs w:val="30"/>
        </w:rPr>
      </w:pPr>
    </w:p>
    <w:p w14:paraId="7D02F22D">
      <w:pPr>
        <w:tabs>
          <w:tab w:val="left" w:pos="773"/>
        </w:tabs>
        <w:jc w:val="left"/>
        <w:rPr>
          <w:rFonts w:hint="eastAsia" w:ascii="黑体" w:hAnsi="黑体"/>
          <w:b/>
          <w:sz w:val="30"/>
          <w:szCs w:val="30"/>
          <w:lang w:eastAsia="zh-CN"/>
        </w:rPr>
      </w:pPr>
    </w:p>
    <w:p w14:paraId="2B7D3D51">
      <w:pPr>
        <w:tabs>
          <w:tab w:val="left" w:pos="773"/>
        </w:tabs>
        <w:jc w:val="left"/>
        <w:rPr>
          <w:rFonts w:ascii="黑体" w:hAnsi="黑体"/>
          <w:b/>
          <w:sz w:val="30"/>
          <w:szCs w:val="30"/>
        </w:rPr>
      </w:pPr>
    </w:p>
    <w:p w14:paraId="1AFAD5AE">
      <w:pPr>
        <w:tabs>
          <w:tab w:val="left" w:pos="773"/>
        </w:tabs>
        <w:jc w:val="left"/>
        <w:rPr>
          <w:rFonts w:ascii="黑体" w:hAnsi="黑体"/>
          <w:b/>
          <w:sz w:val="30"/>
          <w:szCs w:val="30"/>
        </w:rPr>
      </w:pPr>
    </w:p>
    <w:p w14:paraId="51B8BD84">
      <w:pPr>
        <w:tabs>
          <w:tab w:val="left" w:pos="773"/>
        </w:tabs>
        <w:jc w:val="left"/>
        <w:rPr>
          <w:rFonts w:ascii="黑体" w:hAnsi="黑体"/>
          <w:b/>
          <w:sz w:val="30"/>
          <w:szCs w:val="30"/>
        </w:rPr>
      </w:pPr>
    </w:p>
    <w:p w14:paraId="0DD33EA8">
      <w:pPr>
        <w:tabs>
          <w:tab w:val="left" w:pos="773"/>
        </w:tabs>
        <w:jc w:val="left"/>
        <w:rPr>
          <w:rFonts w:ascii="黑体" w:hAnsi="黑体"/>
          <w:b/>
          <w:sz w:val="30"/>
          <w:szCs w:val="30"/>
        </w:rPr>
      </w:pPr>
    </w:p>
    <w:p w14:paraId="4867076E">
      <w:pPr>
        <w:tabs>
          <w:tab w:val="left" w:pos="773"/>
        </w:tabs>
        <w:jc w:val="left"/>
        <w:rPr>
          <w:rFonts w:ascii="黑体" w:hAnsi="黑体"/>
          <w:b/>
          <w:sz w:val="30"/>
          <w:szCs w:val="30"/>
        </w:rPr>
      </w:pPr>
    </w:p>
    <w:p w14:paraId="2518F4D7">
      <w:pPr>
        <w:tabs>
          <w:tab w:val="left" w:pos="773"/>
        </w:tabs>
        <w:jc w:val="left"/>
        <w:rPr>
          <w:rFonts w:ascii="黑体" w:hAnsi="黑体"/>
          <w:b/>
          <w:sz w:val="30"/>
          <w:szCs w:val="30"/>
        </w:rPr>
      </w:pPr>
    </w:p>
    <w:p w14:paraId="53046F89">
      <w:pPr>
        <w:tabs>
          <w:tab w:val="left" w:pos="773"/>
        </w:tabs>
        <w:jc w:val="left"/>
        <w:rPr>
          <w:rFonts w:ascii="黑体" w:hAnsi="黑体"/>
          <w:b/>
          <w:sz w:val="30"/>
          <w:szCs w:val="30"/>
        </w:rPr>
      </w:pPr>
    </w:p>
    <w:p w14:paraId="075D628F">
      <w:pPr>
        <w:tabs>
          <w:tab w:val="left" w:pos="773"/>
        </w:tabs>
        <w:jc w:val="left"/>
        <w:rPr>
          <w:rFonts w:ascii="黑体" w:hAnsi="黑体"/>
          <w:b/>
          <w:sz w:val="30"/>
          <w:szCs w:val="30"/>
        </w:rPr>
      </w:pPr>
    </w:p>
    <w:p w14:paraId="2820EBF2">
      <w:pPr>
        <w:tabs>
          <w:tab w:val="left" w:pos="773"/>
        </w:tabs>
        <w:jc w:val="left"/>
        <w:rPr>
          <w:rFonts w:ascii="黑体" w:hAnsi="黑体"/>
          <w:b/>
          <w:sz w:val="30"/>
          <w:szCs w:val="30"/>
        </w:rPr>
      </w:pPr>
      <w:r>
        <w:rPr>
          <w:rFonts w:ascii="黑体" w:hAnsi="黑体"/>
          <w:b/>
          <w:sz w:val="30"/>
          <w:szCs w:val="30"/>
        </w:rPr>
        <w:t xml:space="preserve">附件1 </w:t>
      </w:r>
    </w:p>
    <w:p w14:paraId="4DCC0FAB">
      <w:pPr>
        <w:tabs>
          <w:tab w:val="left" w:pos="773"/>
        </w:tabs>
        <w:jc w:val="center"/>
        <w:rPr>
          <w:rFonts w:ascii="黑体" w:hAnsi="黑体"/>
          <w:b/>
          <w:sz w:val="30"/>
          <w:szCs w:val="30"/>
        </w:rPr>
      </w:pPr>
      <w:r>
        <w:rPr>
          <w:rFonts w:ascii="黑体" w:hAnsi="黑体"/>
          <w:b/>
          <w:sz w:val="30"/>
          <w:szCs w:val="30"/>
        </w:rPr>
        <w:t>法定代表人身份证明</w:t>
      </w:r>
    </w:p>
    <w:p w14:paraId="4325A9C2">
      <w:pPr>
        <w:snapToGrid w:val="0"/>
        <w:spacing w:line="480" w:lineRule="auto"/>
        <w:rPr>
          <w:rFonts w:ascii="宋体" w:hAnsi="宋体"/>
        </w:rPr>
      </w:pPr>
    </w:p>
    <w:p w14:paraId="467E9843">
      <w:pPr>
        <w:autoSpaceDE w:val="0"/>
        <w:autoSpaceDN w:val="0"/>
        <w:snapToGrid w:val="0"/>
        <w:spacing w:line="360" w:lineRule="auto"/>
        <w:jc w:val="left"/>
        <w:rPr>
          <w:rFonts w:ascii="宋体" w:hAnsi="宋体"/>
        </w:rPr>
      </w:pPr>
      <w:r>
        <w:rPr>
          <w:rFonts w:ascii="宋体" w:eastAsia="Times New Roman"/>
        </w:rPr>
        <w:t>供应商名称：</w:t>
      </w:r>
      <w:r>
        <w:rPr>
          <w:rFonts w:ascii="宋体" w:eastAsia="Times New Roman"/>
          <w:u w:val="single"/>
        </w:rPr>
        <w:t xml:space="preserve">                  </w:t>
      </w:r>
      <w:r>
        <w:rPr>
          <w:rFonts w:ascii="宋体" w:eastAsia="Times New Roman"/>
        </w:rPr>
        <w:t xml:space="preserve"> </w:t>
      </w:r>
    </w:p>
    <w:p w14:paraId="2BE69082">
      <w:pPr>
        <w:autoSpaceDE w:val="0"/>
        <w:autoSpaceDN w:val="0"/>
        <w:snapToGrid w:val="0"/>
        <w:spacing w:line="360" w:lineRule="auto"/>
        <w:jc w:val="left"/>
        <w:rPr>
          <w:rFonts w:ascii="宋体" w:hAnsi="宋体"/>
        </w:rPr>
      </w:pPr>
      <w:r>
        <w:rPr>
          <w:rFonts w:ascii="宋体" w:eastAsia="Times New Roman"/>
        </w:rPr>
        <w:t>注册号：</w:t>
      </w:r>
      <w:r>
        <w:rPr>
          <w:rFonts w:ascii="宋体" w:eastAsia="Times New Roman"/>
          <w:u w:val="single"/>
        </w:rPr>
        <w:t xml:space="preserve">                  </w:t>
      </w:r>
    </w:p>
    <w:p w14:paraId="0791D9DD">
      <w:pPr>
        <w:autoSpaceDE w:val="0"/>
        <w:autoSpaceDN w:val="0"/>
        <w:snapToGrid w:val="0"/>
        <w:spacing w:line="360" w:lineRule="auto"/>
        <w:jc w:val="left"/>
        <w:rPr>
          <w:rFonts w:ascii="宋体" w:hAnsi="宋体"/>
        </w:rPr>
      </w:pPr>
      <w:r>
        <w:rPr>
          <w:rFonts w:ascii="宋体" w:eastAsia="Times New Roman"/>
        </w:rPr>
        <w:t>注册地址：</w:t>
      </w:r>
      <w:r>
        <w:rPr>
          <w:rFonts w:ascii="宋体" w:eastAsia="Times New Roman"/>
          <w:u w:val="single"/>
        </w:rPr>
        <w:t xml:space="preserve">                                    </w:t>
      </w:r>
    </w:p>
    <w:p w14:paraId="63EAFD64">
      <w:pPr>
        <w:autoSpaceDE w:val="0"/>
        <w:autoSpaceDN w:val="0"/>
        <w:snapToGrid w:val="0"/>
        <w:spacing w:line="360" w:lineRule="auto"/>
        <w:jc w:val="left"/>
        <w:rPr>
          <w:rFonts w:ascii="宋体" w:hAnsi="宋体"/>
        </w:rPr>
      </w:pPr>
      <w:r>
        <w:rPr>
          <w:rFonts w:ascii="宋体" w:eastAsia="Times New Roman"/>
        </w:rPr>
        <w:t xml:space="preserve">成立时间： </w:t>
      </w:r>
      <w:r>
        <w:rPr>
          <w:rFonts w:ascii="宋体" w:eastAsia="Times New Roman"/>
          <w:u w:val="single"/>
        </w:rPr>
        <w:t xml:space="preserve">       </w:t>
      </w:r>
      <w:r>
        <w:rPr>
          <w:rFonts w:ascii="宋体" w:eastAsia="Times New Roman"/>
        </w:rPr>
        <w:t xml:space="preserve">年 </w:t>
      </w:r>
      <w:r>
        <w:rPr>
          <w:rFonts w:ascii="宋体" w:eastAsia="Times New Roman"/>
          <w:u w:val="single"/>
        </w:rPr>
        <w:t xml:space="preserve">     </w:t>
      </w:r>
      <w:r>
        <w:rPr>
          <w:rFonts w:ascii="宋体" w:eastAsia="Times New Roman"/>
        </w:rPr>
        <w:t>月</w:t>
      </w:r>
      <w:r>
        <w:rPr>
          <w:rFonts w:ascii="宋体" w:eastAsia="Times New Roman"/>
          <w:u w:val="single"/>
        </w:rPr>
        <w:t xml:space="preserve">    </w:t>
      </w:r>
      <w:r>
        <w:rPr>
          <w:rFonts w:ascii="宋体" w:eastAsia="Times New Roman"/>
        </w:rPr>
        <w:t xml:space="preserve"> 日</w:t>
      </w:r>
    </w:p>
    <w:p w14:paraId="676D7997">
      <w:pPr>
        <w:autoSpaceDE w:val="0"/>
        <w:autoSpaceDN w:val="0"/>
        <w:snapToGrid w:val="0"/>
        <w:spacing w:line="360" w:lineRule="auto"/>
        <w:jc w:val="left"/>
        <w:rPr>
          <w:rFonts w:ascii="宋体" w:hAnsi="宋体"/>
          <w:u w:val="single"/>
        </w:rPr>
      </w:pPr>
      <w:r>
        <w:rPr>
          <w:rFonts w:ascii="宋体" w:eastAsia="Times New Roman"/>
        </w:rPr>
        <w:t>经营期限：</w:t>
      </w:r>
      <w:r>
        <w:rPr>
          <w:rFonts w:ascii="宋体" w:eastAsia="Times New Roman"/>
          <w:u w:val="single"/>
        </w:rPr>
        <w:t xml:space="preserve">                  </w:t>
      </w:r>
    </w:p>
    <w:p w14:paraId="7CB65685">
      <w:pPr>
        <w:autoSpaceDE w:val="0"/>
        <w:autoSpaceDN w:val="0"/>
        <w:snapToGrid w:val="0"/>
        <w:spacing w:line="360" w:lineRule="auto"/>
        <w:jc w:val="left"/>
        <w:rPr>
          <w:rFonts w:ascii="宋体" w:hAnsi="宋体"/>
          <w:u w:val="single"/>
        </w:rPr>
      </w:pPr>
      <w:r>
        <w:rPr>
          <w:rFonts w:ascii="宋体" w:eastAsia="Times New Roman"/>
        </w:rPr>
        <w:t>经营范围：主营：</w:t>
      </w:r>
      <w:r>
        <w:rPr>
          <w:rFonts w:ascii="宋体" w:eastAsia="Times New Roman"/>
          <w:u w:val="single"/>
        </w:rPr>
        <w:t xml:space="preserve">              </w:t>
      </w:r>
      <w:r>
        <w:rPr>
          <w:rFonts w:ascii="宋体" w:eastAsia="Times New Roman"/>
        </w:rPr>
        <w:t xml:space="preserve"> ；兼营：</w:t>
      </w:r>
      <w:r>
        <w:rPr>
          <w:rFonts w:ascii="宋体" w:eastAsia="Times New Roman"/>
          <w:u w:val="single"/>
        </w:rPr>
        <w:t xml:space="preserve">              </w:t>
      </w:r>
    </w:p>
    <w:p w14:paraId="51DFBF58">
      <w:pPr>
        <w:autoSpaceDE w:val="0"/>
        <w:autoSpaceDN w:val="0"/>
        <w:snapToGrid w:val="0"/>
        <w:spacing w:line="360" w:lineRule="auto"/>
        <w:jc w:val="left"/>
        <w:rPr>
          <w:rFonts w:ascii="宋体" w:hAnsi="宋体"/>
        </w:rPr>
      </w:pPr>
      <w:r>
        <w:rPr>
          <w:rFonts w:ascii="宋体" w:eastAsia="Times New Roman"/>
        </w:rPr>
        <w:t>姓名：</w:t>
      </w:r>
      <w:r>
        <w:rPr>
          <w:rFonts w:ascii="宋体" w:eastAsia="Times New Roman"/>
          <w:u w:val="single"/>
        </w:rPr>
        <w:t xml:space="preserve">         </w:t>
      </w:r>
      <w:r>
        <w:rPr>
          <w:rFonts w:ascii="宋体" w:eastAsia="Times New Roman"/>
        </w:rPr>
        <w:t xml:space="preserve"> 性别：</w:t>
      </w:r>
      <w:r>
        <w:rPr>
          <w:rFonts w:ascii="宋体" w:eastAsia="Times New Roman"/>
          <w:u w:val="single"/>
        </w:rPr>
        <w:t xml:space="preserve">      </w:t>
      </w:r>
      <w:r>
        <w:rPr>
          <w:rFonts w:ascii="宋体" w:eastAsia="Times New Roman"/>
        </w:rPr>
        <w:t xml:space="preserve"> 年龄：</w:t>
      </w:r>
      <w:r>
        <w:rPr>
          <w:rFonts w:ascii="宋体" w:eastAsia="Times New Roman"/>
          <w:u w:val="single"/>
        </w:rPr>
        <w:t xml:space="preserve">         </w:t>
      </w:r>
      <w:r>
        <w:rPr>
          <w:rFonts w:ascii="宋体" w:eastAsia="Times New Roman"/>
        </w:rPr>
        <w:t xml:space="preserve"> 系</w:t>
      </w:r>
      <w:r>
        <w:rPr>
          <w:rFonts w:ascii="宋体" w:eastAsia="Times New Roman"/>
          <w:u w:val="single"/>
        </w:rPr>
        <w:t xml:space="preserve">      </w:t>
      </w:r>
      <w:r>
        <w:rPr>
          <w:rFonts w:ascii="宋体" w:eastAsia="Times New Roman"/>
        </w:rPr>
        <w:t>（供应商名称）的法定代表人。</w:t>
      </w:r>
    </w:p>
    <w:p w14:paraId="4075E111">
      <w:pPr>
        <w:autoSpaceDE w:val="0"/>
        <w:autoSpaceDN w:val="0"/>
        <w:snapToGrid w:val="0"/>
        <w:spacing w:line="360" w:lineRule="auto"/>
        <w:jc w:val="left"/>
        <w:rPr>
          <w:rFonts w:ascii="宋体" w:hAnsi="宋体"/>
        </w:rPr>
      </w:pPr>
      <w:r>
        <w:rPr>
          <w:rFonts w:ascii="宋体" w:eastAsia="Times New Roman"/>
        </w:rPr>
        <w:t>特此证明。</w:t>
      </w:r>
    </w:p>
    <w:p w14:paraId="2E593898">
      <w:pPr>
        <w:autoSpaceDE w:val="0"/>
        <w:autoSpaceDN w:val="0"/>
        <w:snapToGrid w:val="0"/>
        <w:spacing w:line="360" w:lineRule="auto"/>
        <w:jc w:val="left"/>
        <w:rPr>
          <w:rFonts w:ascii="宋体" w:hAnsi="宋体"/>
        </w:rPr>
      </w:pPr>
      <w:r>
        <w:rPr>
          <w:rFonts w:ascii="宋体" w:eastAsia="Times New Roman"/>
        </w:rPr>
        <w:t>附：法定代表人身份证复印件</w:t>
      </w:r>
    </w:p>
    <w:p w14:paraId="4BE3DE93">
      <w:pPr>
        <w:snapToGrid w:val="0"/>
        <w:spacing w:line="480" w:lineRule="auto"/>
        <w:rPr>
          <w:rFonts w:ascii="宋体" w:hAnsi="宋体"/>
        </w:rPr>
      </w:pPr>
    </w:p>
    <w:p w14:paraId="37244511">
      <w:pPr>
        <w:snapToGrid w:val="0"/>
        <w:rPr>
          <w:rFonts w:ascii="宋体" w:hAnsi="宋体"/>
        </w:rPr>
      </w:pPr>
    </w:p>
    <w:p w14:paraId="13EC3776">
      <w:pPr>
        <w:snapToGrid w:val="0"/>
        <w:rPr>
          <w:rFonts w:ascii="宋体" w:hAnsi="宋体"/>
        </w:rPr>
      </w:pPr>
    </w:p>
    <w:p w14:paraId="00093EE7">
      <w:pPr>
        <w:snapToGrid w:val="0"/>
        <w:rPr>
          <w:rFonts w:ascii="宋体" w:hAnsi="宋体"/>
        </w:rPr>
      </w:pPr>
    </w:p>
    <w:p w14:paraId="5EE0C5AC">
      <w:pPr>
        <w:snapToGrid w:val="0"/>
        <w:rPr>
          <w:rFonts w:ascii="宋体" w:hAnsi="宋体"/>
        </w:rPr>
      </w:pPr>
    </w:p>
    <w:p w14:paraId="230929BE">
      <w:pPr>
        <w:snapToGrid w:val="0"/>
        <w:spacing w:line="360" w:lineRule="auto"/>
        <w:rPr>
          <w:rFonts w:ascii="宋体" w:hAnsi="宋体"/>
        </w:rPr>
      </w:pPr>
    </w:p>
    <w:p w14:paraId="082F800D">
      <w:pPr>
        <w:snapToGrid w:val="0"/>
        <w:spacing w:line="360" w:lineRule="auto"/>
        <w:ind w:right="420"/>
        <w:rPr>
          <w:rFonts w:ascii="宋体" w:hAnsi="宋体"/>
        </w:rPr>
      </w:pPr>
      <w:r>
        <w:rPr>
          <w:rFonts w:ascii="宋体" w:eastAsia="Times New Roman"/>
        </w:rPr>
        <w:t>供应商名称（盖单位章）：</w:t>
      </w:r>
    </w:p>
    <w:p w14:paraId="055318AB">
      <w:pPr>
        <w:snapToGrid w:val="0"/>
        <w:spacing w:line="360" w:lineRule="auto"/>
        <w:ind w:right="420"/>
        <w:rPr>
          <w:rFonts w:ascii="仿宋_GB2312" w:hAnsi="仿宋_GB2312" w:eastAsia="仿宋_GB2312"/>
        </w:rPr>
      </w:pPr>
      <w:r>
        <w:rPr>
          <w:rFonts w:ascii="宋体" w:eastAsia="Times New Roman"/>
        </w:rPr>
        <w:t>日</w:t>
      </w:r>
      <w:r>
        <w:rPr>
          <w:rFonts w:hint="eastAsia" w:ascii="宋体" w:eastAsia="宋体"/>
          <w:lang w:val="en-US" w:eastAsia="zh-CN"/>
        </w:rPr>
        <w:t xml:space="preserve"> </w:t>
      </w:r>
      <w:r>
        <w:rPr>
          <w:rFonts w:ascii="宋体" w:eastAsia="Times New Roman"/>
        </w:rPr>
        <w:t>期：</w:t>
      </w:r>
      <w:r>
        <w:rPr>
          <w:rFonts w:ascii="宋体" w:eastAsia="Times New Roman"/>
          <w:u w:val="single"/>
        </w:rPr>
        <w:t xml:space="preserve">        </w:t>
      </w:r>
      <w:r>
        <w:rPr>
          <w:rFonts w:ascii="宋体" w:eastAsia="Times New Roman"/>
        </w:rPr>
        <w:t>年</w:t>
      </w:r>
      <w:r>
        <w:rPr>
          <w:rFonts w:ascii="宋体" w:eastAsia="Times New Roman"/>
          <w:u w:val="single"/>
        </w:rPr>
        <w:t xml:space="preserve">     </w:t>
      </w:r>
      <w:r>
        <w:rPr>
          <w:rFonts w:ascii="宋体" w:eastAsia="Times New Roman"/>
        </w:rPr>
        <w:t>月</w:t>
      </w:r>
      <w:r>
        <w:rPr>
          <w:rFonts w:ascii="宋体" w:eastAsia="Times New Roman"/>
          <w:u w:val="single"/>
        </w:rPr>
        <w:t xml:space="preserve">    </w:t>
      </w:r>
      <w:r>
        <w:rPr>
          <w:rFonts w:ascii="宋体" w:eastAsia="Times New Roman"/>
        </w:rPr>
        <w:t xml:space="preserve">日      </w:t>
      </w:r>
    </w:p>
    <w:p w14:paraId="55AD1121">
      <w:pPr>
        <w:jc w:val="left"/>
        <w:rPr>
          <w:rFonts w:ascii="黑体" w:hAnsi="黑体"/>
          <w:b/>
          <w:sz w:val="30"/>
          <w:szCs w:val="30"/>
        </w:rPr>
      </w:pPr>
      <w:r>
        <w:rPr>
          <w:rFonts w:ascii="仿宋_GB2312" w:hAnsi="仿宋_GB2312" w:eastAsia="仿宋_GB2312"/>
          <w:b/>
        </w:rPr>
        <w:br w:type="page"/>
      </w:r>
      <w:r>
        <w:rPr>
          <w:rFonts w:ascii="黑体" w:hAnsi="黑体"/>
          <w:b/>
          <w:sz w:val="30"/>
          <w:szCs w:val="30"/>
        </w:rPr>
        <w:t xml:space="preserve">附件2  </w:t>
      </w:r>
    </w:p>
    <w:p w14:paraId="70F9875E">
      <w:pPr>
        <w:jc w:val="center"/>
        <w:rPr>
          <w:rFonts w:ascii="黑体" w:hAnsi="黑体"/>
          <w:b/>
          <w:sz w:val="30"/>
          <w:szCs w:val="30"/>
        </w:rPr>
      </w:pPr>
      <w:r>
        <w:rPr>
          <w:rFonts w:ascii="黑体" w:hAnsi="黑体"/>
          <w:b/>
          <w:sz w:val="30"/>
          <w:szCs w:val="30"/>
        </w:rPr>
        <w:t>法定代表人授权委托书</w:t>
      </w:r>
    </w:p>
    <w:p w14:paraId="738B7D08">
      <w:pPr>
        <w:snapToGrid w:val="0"/>
        <w:spacing w:line="360" w:lineRule="auto"/>
        <w:jc w:val="center"/>
        <w:rPr>
          <w:rFonts w:ascii="黑体" w:hAnsi="黑体" w:eastAsia="黑体"/>
          <w:b/>
          <w:sz w:val="28"/>
          <w:szCs w:val="28"/>
        </w:rPr>
      </w:pPr>
    </w:p>
    <w:p w14:paraId="6CA0D3F3">
      <w:pPr>
        <w:autoSpaceDE w:val="0"/>
        <w:autoSpaceDN w:val="0"/>
        <w:snapToGrid w:val="0"/>
        <w:spacing w:before="120" w:line="360" w:lineRule="auto"/>
        <w:ind w:firstLine="420"/>
        <w:jc w:val="left"/>
        <w:rPr>
          <w:rFonts w:ascii="宋体" w:hAnsi="宋体"/>
        </w:rPr>
      </w:pPr>
      <w:r>
        <w:rPr>
          <w:rFonts w:ascii="宋体" w:eastAsia="Times New Roman"/>
        </w:rPr>
        <w:t>本人</w:t>
      </w:r>
      <w:r>
        <w:rPr>
          <w:rFonts w:ascii="宋体" w:eastAsia="Times New Roman"/>
          <w:u w:val="single"/>
        </w:rPr>
        <w:t xml:space="preserve">          </w:t>
      </w:r>
      <w:r>
        <w:rPr>
          <w:rFonts w:ascii="宋体" w:eastAsia="Times New Roman"/>
        </w:rPr>
        <w:t>（姓名、职务）系</w:t>
      </w:r>
      <w:r>
        <w:rPr>
          <w:rFonts w:ascii="宋体" w:eastAsia="Times New Roman"/>
          <w:u w:val="single"/>
        </w:rPr>
        <w:t xml:space="preserve">                          </w:t>
      </w:r>
      <w:r>
        <w:rPr>
          <w:rFonts w:ascii="宋体" w:eastAsia="Times New Roman"/>
        </w:rPr>
        <w:t xml:space="preserve"> （供应商名称）的法定代表人，现授权</w:t>
      </w:r>
      <w:r>
        <w:rPr>
          <w:rFonts w:ascii="宋体" w:eastAsia="Times New Roman"/>
          <w:u w:val="single"/>
        </w:rPr>
        <w:t xml:space="preserve">          </w:t>
      </w:r>
      <w:r>
        <w:rPr>
          <w:rFonts w:ascii="宋体" w:eastAsia="Times New Roman"/>
        </w:rPr>
        <w:t>（姓名、职务）为我方代理人。代理人根据授权，以我方名义：(1)签署、澄清、补正、修改、撤回、提交</w:t>
      </w:r>
      <w:r>
        <w:rPr>
          <w:rFonts w:ascii="宋体" w:eastAsia="Times New Roman"/>
          <w:u w:val="single"/>
        </w:rPr>
        <w:t xml:space="preserve">                     </w:t>
      </w:r>
      <w:r>
        <w:rPr>
          <w:rFonts w:ascii="宋体" w:eastAsia="Times New Roman"/>
        </w:rPr>
        <w:t>（项目名称、采购代理机构编号）响应文件；(2)签署并重新提交响应文件及最后报价；(3)签订合同和处理有关事宜，其法律后果由我方承担；（4）询问、质疑、投诉等相关事项，其法律后果由我方承担。</w:t>
      </w:r>
    </w:p>
    <w:p w14:paraId="49C1E20A">
      <w:pPr>
        <w:autoSpaceDE w:val="0"/>
        <w:autoSpaceDN w:val="0"/>
        <w:snapToGrid w:val="0"/>
        <w:spacing w:before="120" w:line="360" w:lineRule="auto"/>
        <w:ind w:firstLine="420"/>
        <w:jc w:val="left"/>
        <w:rPr>
          <w:rFonts w:ascii="宋体" w:hAnsi="宋体"/>
        </w:rPr>
      </w:pPr>
    </w:p>
    <w:p w14:paraId="4294F315">
      <w:pPr>
        <w:autoSpaceDE w:val="0"/>
        <w:autoSpaceDN w:val="0"/>
        <w:snapToGrid w:val="0"/>
        <w:spacing w:before="120" w:line="360" w:lineRule="auto"/>
        <w:ind w:firstLine="420"/>
        <w:jc w:val="left"/>
        <w:rPr>
          <w:rFonts w:ascii="宋体" w:hAnsi="宋体"/>
        </w:rPr>
      </w:pPr>
      <w:r>
        <w:rPr>
          <w:rFonts w:ascii="宋体" w:eastAsia="Times New Roman"/>
        </w:rPr>
        <w:t>委托期限：</w:t>
      </w:r>
      <w:r>
        <w:rPr>
          <w:rFonts w:ascii="宋体" w:eastAsia="Times New Roman"/>
          <w:u w:val="single"/>
        </w:rPr>
        <w:t xml:space="preserve">                                     </w:t>
      </w:r>
      <w:r>
        <w:rPr>
          <w:rFonts w:ascii="宋体" w:eastAsia="Times New Roman"/>
        </w:rPr>
        <w:t xml:space="preserve"> 。</w:t>
      </w:r>
    </w:p>
    <w:p w14:paraId="76D24B85">
      <w:pPr>
        <w:spacing w:line="360" w:lineRule="auto"/>
        <w:ind w:firstLine="435"/>
        <w:rPr>
          <w:rFonts w:ascii="宋体" w:hAnsi="宋体"/>
        </w:rPr>
      </w:pPr>
      <w:r>
        <w:rPr>
          <w:rFonts w:ascii="宋体" w:eastAsia="Times New Roman"/>
        </w:rPr>
        <w:t>代理人无转委托权。</w:t>
      </w:r>
    </w:p>
    <w:p w14:paraId="77F4C62F">
      <w:pPr>
        <w:spacing w:line="360" w:lineRule="auto"/>
        <w:ind w:firstLine="435"/>
        <w:rPr>
          <w:rFonts w:ascii="宋体" w:hAnsi="宋体"/>
        </w:rPr>
      </w:pPr>
      <w:r>
        <w:rPr>
          <w:rFonts w:ascii="宋体" w:eastAsia="Times New Roman"/>
        </w:rPr>
        <w:t>本授权书于</w:t>
      </w:r>
      <w:r>
        <w:rPr>
          <w:rFonts w:ascii="宋体" w:eastAsia="Times New Roman"/>
          <w:u w:val="single"/>
        </w:rPr>
        <w:t xml:space="preserve">      </w:t>
      </w:r>
      <w:r>
        <w:rPr>
          <w:rFonts w:ascii="宋体" w:eastAsia="Times New Roman"/>
        </w:rPr>
        <w:t>年</w:t>
      </w:r>
      <w:r>
        <w:rPr>
          <w:rFonts w:ascii="宋体" w:eastAsia="Times New Roman"/>
          <w:u w:val="single"/>
        </w:rPr>
        <w:t xml:space="preserve">    </w:t>
      </w:r>
      <w:r>
        <w:rPr>
          <w:rFonts w:ascii="宋体" w:eastAsia="Times New Roman"/>
        </w:rPr>
        <w:t>月</w:t>
      </w:r>
      <w:r>
        <w:rPr>
          <w:rFonts w:ascii="宋体" w:eastAsia="Times New Roman"/>
          <w:u w:val="single"/>
        </w:rPr>
        <w:t xml:space="preserve">    </w:t>
      </w:r>
      <w:r>
        <w:rPr>
          <w:rFonts w:ascii="宋体" w:eastAsia="Times New Roman"/>
        </w:rPr>
        <w:t>日签字生效，特此声明。</w:t>
      </w:r>
    </w:p>
    <w:p w14:paraId="7F37C470">
      <w:pPr>
        <w:snapToGrid w:val="0"/>
        <w:spacing w:before="120" w:line="360" w:lineRule="auto"/>
        <w:ind w:firstLine="420"/>
        <w:rPr>
          <w:rFonts w:ascii="宋体" w:hAnsi="宋体"/>
        </w:rPr>
      </w:pPr>
      <w:r>
        <w:rPr>
          <w:rFonts w:ascii="宋体" w:eastAsia="Times New Roman"/>
        </w:rPr>
        <w:t>附：委托代理人身份证复印件及法定代表人身份证明(附件1，原件)</w:t>
      </w:r>
    </w:p>
    <w:p w14:paraId="76C63078">
      <w:pPr>
        <w:snapToGrid w:val="0"/>
        <w:spacing w:line="360" w:lineRule="auto"/>
        <w:ind w:right="420"/>
        <w:rPr>
          <w:rFonts w:ascii="宋体" w:hAnsi="宋体"/>
        </w:rPr>
      </w:pPr>
    </w:p>
    <w:p w14:paraId="31D1A8B0">
      <w:pPr>
        <w:snapToGrid w:val="0"/>
        <w:spacing w:line="360" w:lineRule="auto"/>
        <w:ind w:right="420"/>
        <w:rPr>
          <w:rFonts w:ascii="宋体" w:hAnsi="宋体"/>
        </w:rPr>
      </w:pPr>
    </w:p>
    <w:p w14:paraId="526E1327">
      <w:pPr>
        <w:snapToGrid w:val="0"/>
        <w:spacing w:line="360" w:lineRule="auto"/>
        <w:ind w:right="420"/>
        <w:rPr>
          <w:rFonts w:ascii="宋体" w:hAnsi="宋体"/>
        </w:rPr>
      </w:pPr>
    </w:p>
    <w:p w14:paraId="54541D8D">
      <w:pPr>
        <w:snapToGrid w:val="0"/>
        <w:spacing w:line="360" w:lineRule="auto"/>
        <w:ind w:right="420"/>
        <w:rPr>
          <w:rFonts w:ascii="宋体" w:hAnsi="宋体"/>
        </w:rPr>
      </w:pPr>
    </w:p>
    <w:p w14:paraId="660BC5A6">
      <w:pPr>
        <w:snapToGrid w:val="0"/>
        <w:spacing w:line="360" w:lineRule="auto"/>
        <w:ind w:right="420"/>
        <w:rPr>
          <w:rFonts w:ascii="宋体" w:hAnsi="宋体"/>
        </w:rPr>
      </w:pPr>
    </w:p>
    <w:p w14:paraId="78BD2A79">
      <w:pPr>
        <w:snapToGrid w:val="0"/>
        <w:spacing w:line="360" w:lineRule="auto"/>
        <w:ind w:right="420"/>
        <w:rPr>
          <w:rFonts w:ascii="宋体" w:hAnsi="宋体"/>
        </w:rPr>
      </w:pPr>
    </w:p>
    <w:p w14:paraId="09344E0C">
      <w:pPr>
        <w:snapToGrid w:val="0"/>
        <w:spacing w:line="360" w:lineRule="auto"/>
        <w:ind w:right="420"/>
        <w:rPr>
          <w:rFonts w:ascii="宋体" w:hAnsi="宋体"/>
        </w:rPr>
      </w:pPr>
    </w:p>
    <w:p w14:paraId="53C5CFD6">
      <w:pPr>
        <w:snapToGrid w:val="0"/>
        <w:spacing w:line="360" w:lineRule="auto"/>
        <w:ind w:right="420"/>
        <w:rPr>
          <w:rFonts w:ascii="宋体" w:hAnsi="宋体"/>
        </w:rPr>
      </w:pPr>
      <w:r>
        <w:rPr>
          <w:rFonts w:ascii="宋体" w:eastAsia="Times New Roman"/>
        </w:rPr>
        <w:t>法定代表人（签字）：</w:t>
      </w:r>
      <w:r>
        <w:rPr>
          <w:rFonts w:ascii="宋体" w:eastAsia="Times New Roman"/>
          <w:u w:val="single"/>
        </w:rPr>
        <w:t xml:space="preserve">                     </w:t>
      </w:r>
    </w:p>
    <w:p w14:paraId="1C0095CF">
      <w:pPr>
        <w:snapToGrid w:val="0"/>
        <w:spacing w:line="360" w:lineRule="auto"/>
        <w:ind w:right="420"/>
        <w:rPr>
          <w:rFonts w:ascii="宋体" w:hAnsi="宋体"/>
        </w:rPr>
      </w:pPr>
      <w:r>
        <w:rPr>
          <w:rFonts w:ascii="宋体" w:eastAsia="Times New Roman"/>
        </w:rPr>
        <w:t>委托代理人（签字）：</w:t>
      </w:r>
      <w:r>
        <w:rPr>
          <w:rFonts w:ascii="宋体" w:eastAsia="Times New Roman"/>
          <w:u w:val="single"/>
        </w:rPr>
        <w:t xml:space="preserve">                     </w:t>
      </w:r>
    </w:p>
    <w:p w14:paraId="040D7664">
      <w:pPr>
        <w:snapToGrid w:val="0"/>
        <w:spacing w:line="360" w:lineRule="auto"/>
        <w:ind w:right="24"/>
        <w:rPr>
          <w:rFonts w:ascii="宋体" w:hAnsi="宋体"/>
        </w:rPr>
      </w:pPr>
      <w:r>
        <w:rPr>
          <w:rFonts w:ascii="宋体" w:eastAsia="Times New Roman"/>
        </w:rPr>
        <w:t>日</w:t>
      </w:r>
      <w:r>
        <w:rPr>
          <w:rFonts w:hint="eastAsia" w:ascii="宋体" w:eastAsia="宋体"/>
          <w:lang w:val="en-US" w:eastAsia="zh-CN"/>
        </w:rPr>
        <w:t xml:space="preserve"> </w:t>
      </w:r>
      <w:r>
        <w:rPr>
          <w:rFonts w:ascii="宋体" w:eastAsia="Times New Roman"/>
        </w:rPr>
        <w:t>期：</w:t>
      </w:r>
      <w:r>
        <w:rPr>
          <w:rFonts w:ascii="宋体" w:eastAsia="Times New Roman"/>
          <w:u w:val="single"/>
        </w:rPr>
        <w:t xml:space="preserve">         </w:t>
      </w:r>
      <w:r>
        <w:rPr>
          <w:rFonts w:ascii="宋体" w:eastAsia="Times New Roman"/>
        </w:rPr>
        <w:t>年</w:t>
      </w:r>
      <w:r>
        <w:rPr>
          <w:rFonts w:ascii="宋体" w:eastAsia="Times New Roman"/>
          <w:u w:val="single"/>
        </w:rPr>
        <w:t xml:space="preserve">      </w:t>
      </w:r>
      <w:r>
        <w:rPr>
          <w:rFonts w:ascii="宋体" w:eastAsia="Times New Roman"/>
        </w:rPr>
        <w:t>月</w:t>
      </w:r>
      <w:r>
        <w:rPr>
          <w:rFonts w:ascii="宋体" w:eastAsia="Times New Roman"/>
          <w:u w:val="single"/>
        </w:rPr>
        <w:t xml:space="preserve">       </w:t>
      </w:r>
      <w:r>
        <w:rPr>
          <w:rFonts w:ascii="宋体" w:eastAsia="Times New Roman"/>
        </w:rPr>
        <w:t>日</w:t>
      </w:r>
    </w:p>
    <w:p w14:paraId="15257637">
      <w:pPr>
        <w:jc w:val="center"/>
        <w:rPr>
          <w:rFonts w:ascii="黑体" w:hAnsi="黑体" w:eastAsia="黑体"/>
          <w:b/>
          <w:sz w:val="32"/>
          <w:szCs w:val="32"/>
        </w:rPr>
      </w:pPr>
      <w:r>
        <w:rPr>
          <w:rFonts w:ascii="宋体"/>
          <w:b/>
        </w:rPr>
        <w:br w:type="page"/>
      </w:r>
      <w:r>
        <w:rPr>
          <w:rFonts w:ascii="黑体" w:hAnsi="黑体" w:eastAsia="黑体"/>
          <w:b/>
          <w:sz w:val="32"/>
          <w:szCs w:val="32"/>
        </w:rPr>
        <w:t>二、供应商的资格证明资料</w:t>
      </w:r>
    </w:p>
    <w:p w14:paraId="090B438B">
      <w:pPr>
        <w:pStyle w:val="5"/>
        <w:spacing w:line="360" w:lineRule="auto"/>
        <w:rPr>
          <w:rFonts w:ascii="黑体" w:hAnsi="黑体"/>
          <w:b w:val="0"/>
          <w:sz w:val="30"/>
          <w:szCs w:val="30"/>
        </w:rPr>
      </w:pPr>
      <w:r>
        <w:rPr>
          <w:rFonts w:ascii="黑体" w:hAnsi="黑体"/>
          <w:b w:val="0"/>
          <w:sz w:val="30"/>
          <w:szCs w:val="30"/>
        </w:rPr>
        <w:t>附件3  供应商基本情况表</w:t>
      </w:r>
    </w:p>
    <w:p w14:paraId="3B7512E5">
      <w:pPr>
        <w:snapToGrid w:val="0"/>
        <w:spacing w:line="360" w:lineRule="auto"/>
        <w:rPr>
          <w:rFonts w:ascii="宋体" w:hAnsi="宋体"/>
          <w:b/>
        </w:rPr>
      </w:pPr>
      <w:r>
        <w:rPr>
          <w:rFonts w:ascii="宋体" w:eastAsia="Times New Roman"/>
          <w:b/>
        </w:rPr>
        <w:t>（盖供应商公章）</w:t>
      </w:r>
    </w:p>
    <w:tbl>
      <w:tblPr>
        <w:tblStyle w:val="41"/>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7D506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650A8282">
            <w:pPr>
              <w:spacing w:line="440" w:lineRule="exact"/>
              <w:jc w:val="center"/>
              <w:rPr>
                <w:rFonts w:ascii="宋体" w:hAnsi="宋体"/>
              </w:rPr>
            </w:pPr>
            <w:r>
              <w:rPr>
                <w:rFonts w:ascii="宋体" w:eastAsia="Times New Roman"/>
              </w:rPr>
              <w:t>供应商</w:t>
            </w:r>
            <w:r>
              <w:rPr>
                <w:rFonts w:ascii="宋体" w:hAnsi="宋体"/>
              </w:rPr>
              <w:t>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0758534">
            <w:pPr>
              <w:spacing w:line="440" w:lineRule="exact"/>
              <w:jc w:val="center"/>
              <w:rPr>
                <w:rFonts w:ascii="宋体" w:hAnsi="宋体"/>
              </w:rPr>
            </w:pPr>
          </w:p>
        </w:tc>
        <w:tc>
          <w:tcPr>
            <w:tcW w:w="1329" w:type="dxa"/>
            <w:tcBorders>
              <w:top w:val="double" w:color="auto" w:sz="4" w:space="0"/>
              <w:left w:val="single" w:color="auto" w:sz="6" w:space="0"/>
              <w:bottom w:val="single" w:color="auto" w:sz="6" w:space="0"/>
              <w:right w:val="single" w:color="auto" w:sz="6" w:space="0"/>
            </w:tcBorders>
            <w:noWrap w:val="0"/>
            <w:vAlign w:val="center"/>
          </w:tcPr>
          <w:p w14:paraId="2E36212F">
            <w:pPr>
              <w:spacing w:line="440" w:lineRule="exact"/>
              <w:jc w:val="center"/>
              <w:rPr>
                <w:rFonts w:ascii="宋体" w:hAnsi="宋体"/>
              </w:rPr>
            </w:pPr>
            <w:r>
              <w:rPr>
                <w:rFonts w:ascii="宋体" w:hAnsi="宋体"/>
              </w:rPr>
              <w:t>法定代表人</w:t>
            </w:r>
          </w:p>
        </w:tc>
        <w:tc>
          <w:tcPr>
            <w:tcW w:w="1911" w:type="dxa"/>
            <w:tcBorders>
              <w:top w:val="double" w:color="auto" w:sz="4" w:space="0"/>
              <w:left w:val="single" w:color="auto" w:sz="6" w:space="0"/>
              <w:bottom w:val="single" w:color="auto" w:sz="6" w:space="0"/>
              <w:right w:val="double" w:color="auto" w:sz="4" w:space="0"/>
            </w:tcBorders>
            <w:noWrap w:val="0"/>
            <w:vAlign w:val="center"/>
          </w:tcPr>
          <w:p w14:paraId="640C916B">
            <w:pPr>
              <w:spacing w:line="440" w:lineRule="exact"/>
              <w:jc w:val="center"/>
              <w:rPr>
                <w:rFonts w:ascii="宋体" w:hAnsi="宋体"/>
              </w:rPr>
            </w:pPr>
          </w:p>
        </w:tc>
      </w:tr>
      <w:tr w14:paraId="1F909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60760ABC">
            <w:pPr>
              <w:spacing w:line="440" w:lineRule="exact"/>
              <w:jc w:val="center"/>
              <w:rPr>
                <w:rFonts w:ascii="宋体" w:hAnsi="宋体"/>
              </w:rPr>
            </w:pPr>
            <w:r>
              <w:rPr>
                <w:rFonts w:ascii="宋体" w:eastAsia="Times New Roman"/>
              </w:rPr>
              <w:t>委托代理</w:t>
            </w:r>
            <w:r>
              <w:rPr>
                <w:rFonts w:ascii="宋体" w:hAnsi="宋体"/>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24B7C9E6">
            <w:pPr>
              <w:spacing w:line="440" w:lineRule="exact"/>
              <w:jc w:val="center"/>
              <w:rPr>
                <w:rFonts w:ascii="宋体" w:hAnsi="宋体"/>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001B949C">
            <w:pPr>
              <w:spacing w:line="440" w:lineRule="exact"/>
              <w:jc w:val="center"/>
              <w:rPr>
                <w:rFonts w:ascii="宋体" w:hAnsi="宋体"/>
              </w:rPr>
            </w:pPr>
            <w:r>
              <w:rPr>
                <w:rFonts w:ascii="宋体" w:hAnsi="宋体"/>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50DDF412">
            <w:pPr>
              <w:spacing w:line="440" w:lineRule="exact"/>
              <w:jc w:val="center"/>
              <w:rPr>
                <w:rFonts w:ascii="宋体" w:hAnsi="宋体"/>
              </w:rPr>
            </w:pPr>
          </w:p>
        </w:tc>
      </w:tr>
      <w:tr w14:paraId="5AE0C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6C1062FA">
            <w:pPr>
              <w:spacing w:line="440" w:lineRule="exact"/>
              <w:jc w:val="center"/>
              <w:rPr>
                <w:rFonts w:ascii="宋体" w:hAnsi="宋体"/>
              </w:rPr>
            </w:pPr>
            <w:r>
              <w:rPr>
                <w:rFonts w:ascii="宋体" w:hAnsi="宋体"/>
              </w:rPr>
              <w:t>联系电话</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31B24E88">
            <w:pPr>
              <w:spacing w:line="440" w:lineRule="exact"/>
              <w:jc w:val="center"/>
              <w:rPr>
                <w:rFonts w:ascii="宋体" w:hAnsi="宋体"/>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7C38BA90">
            <w:pPr>
              <w:spacing w:line="440" w:lineRule="exact"/>
              <w:jc w:val="center"/>
              <w:rPr>
                <w:rFonts w:ascii="宋体" w:hAnsi="宋体"/>
              </w:rPr>
            </w:pPr>
            <w:r>
              <w:rPr>
                <w:rFonts w:ascii="宋体" w:eastAsia="Times New Roman"/>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6595DEB3">
            <w:pPr>
              <w:spacing w:line="440" w:lineRule="exact"/>
              <w:jc w:val="center"/>
              <w:rPr>
                <w:rFonts w:ascii="宋体" w:hAnsi="宋体"/>
              </w:rPr>
            </w:pPr>
          </w:p>
        </w:tc>
      </w:tr>
      <w:tr w14:paraId="14896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582E452">
            <w:pPr>
              <w:spacing w:line="440" w:lineRule="exact"/>
              <w:jc w:val="center"/>
              <w:rPr>
                <w:rFonts w:ascii="宋体" w:hAnsi="宋体"/>
              </w:rPr>
            </w:pPr>
            <w:r>
              <w:rPr>
                <w:rFonts w:ascii="宋体" w:eastAsia="Times New Roman"/>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32231752">
            <w:pPr>
              <w:spacing w:line="440" w:lineRule="exact"/>
              <w:jc w:val="center"/>
              <w:rPr>
                <w:rFonts w:ascii="宋体" w:hAnsi="宋体"/>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A909765">
            <w:pPr>
              <w:spacing w:line="440" w:lineRule="exact"/>
              <w:jc w:val="center"/>
              <w:rPr>
                <w:rFonts w:ascii="宋体" w:hAnsi="宋体"/>
              </w:rPr>
            </w:pPr>
            <w:r>
              <w:rPr>
                <w:rFonts w:ascii="宋体" w:eastAsia="Times New Roman"/>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05AD1759">
            <w:pPr>
              <w:spacing w:line="440" w:lineRule="exact"/>
              <w:jc w:val="center"/>
              <w:rPr>
                <w:rFonts w:ascii="宋体" w:hAnsi="宋体"/>
              </w:rPr>
            </w:pPr>
          </w:p>
        </w:tc>
      </w:tr>
      <w:tr w14:paraId="17138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27783B37">
            <w:pPr>
              <w:spacing w:line="440" w:lineRule="exact"/>
              <w:jc w:val="center"/>
              <w:rPr>
                <w:rFonts w:ascii="宋体" w:hAnsi="宋体"/>
              </w:rPr>
            </w:pPr>
            <w:r>
              <w:rPr>
                <w:rFonts w:ascii="宋体" w:eastAsia="Times New Roman"/>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3AA21B9">
            <w:pPr>
              <w:spacing w:line="440" w:lineRule="exact"/>
              <w:jc w:val="center"/>
              <w:rPr>
                <w:rFonts w:ascii="宋体" w:hAnsi="宋体"/>
              </w:rPr>
            </w:pPr>
            <w:r>
              <w:rPr>
                <w:rFonts w:ascii="宋体" w:eastAsia="Times New Roman"/>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68618BB3">
            <w:pPr>
              <w:spacing w:line="440" w:lineRule="exact"/>
              <w:jc w:val="center"/>
              <w:rPr>
                <w:rFonts w:ascii="宋体" w:hAnsi="宋体"/>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26793BDC">
            <w:pPr>
              <w:spacing w:line="440" w:lineRule="exact"/>
              <w:ind w:firstLine="105"/>
              <w:jc w:val="center"/>
              <w:rPr>
                <w:rFonts w:ascii="宋体" w:hAnsi="宋体"/>
              </w:rPr>
            </w:pPr>
            <w:r>
              <w:rPr>
                <w:rFonts w:ascii="宋体" w:eastAsia="Times New Roman"/>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28195A">
            <w:pPr>
              <w:spacing w:line="440" w:lineRule="exact"/>
              <w:ind w:firstLine="105"/>
              <w:jc w:val="center"/>
              <w:rPr>
                <w:rFonts w:ascii="宋体" w:hAnsi="宋体"/>
              </w:rPr>
            </w:pPr>
          </w:p>
        </w:tc>
      </w:tr>
      <w:tr w14:paraId="632E5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158E9BAC"/>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B13E23D">
            <w:pPr>
              <w:spacing w:line="440" w:lineRule="exact"/>
              <w:jc w:val="center"/>
              <w:rPr>
                <w:rFonts w:ascii="宋体" w:hAnsi="宋体"/>
              </w:rPr>
            </w:pPr>
            <w:r>
              <w:rPr>
                <w:rFonts w:ascii="宋体" w:eastAsia="Times New Roman"/>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539F31B0">
            <w:pPr>
              <w:spacing w:line="440" w:lineRule="exact"/>
              <w:jc w:val="center"/>
              <w:rPr>
                <w:rFonts w:ascii="宋体" w:hAnsi="宋体"/>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02EC1140">
            <w:pPr>
              <w:spacing w:line="440" w:lineRule="exact"/>
              <w:ind w:firstLine="105"/>
              <w:jc w:val="center"/>
              <w:rPr>
                <w:rFonts w:ascii="宋体" w:hAnsi="宋体"/>
              </w:rPr>
            </w:pPr>
            <w:r>
              <w:rPr>
                <w:rFonts w:ascii="宋体" w:eastAsia="Times New Roman"/>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C34B7B">
            <w:pPr>
              <w:spacing w:line="440" w:lineRule="exact"/>
              <w:ind w:firstLine="105"/>
              <w:jc w:val="center"/>
              <w:rPr>
                <w:rFonts w:ascii="宋体" w:hAnsi="宋体"/>
              </w:rPr>
            </w:pPr>
          </w:p>
        </w:tc>
      </w:tr>
      <w:tr w14:paraId="56F3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485CFAA"/>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A0B63A8">
            <w:pPr>
              <w:spacing w:line="440" w:lineRule="exact"/>
              <w:jc w:val="center"/>
              <w:rPr>
                <w:rFonts w:ascii="宋体" w:hAnsi="宋体"/>
              </w:rPr>
            </w:pPr>
            <w:r>
              <w:rPr>
                <w:rFonts w:ascii="宋体" w:eastAsia="Times New Roman"/>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48A4A470">
            <w:pPr>
              <w:spacing w:line="440" w:lineRule="exact"/>
              <w:ind w:firstLine="105"/>
              <w:jc w:val="center"/>
              <w:rPr>
                <w:rFonts w:ascii="宋体" w:hAnsi="宋体"/>
              </w:rPr>
            </w:pPr>
          </w:p>
        </w:tc>
      </w:tr>
      <w:tr w14:paraId="4ADB1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B6313D3"/>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237648E">
            <w:pPr>
              <w:spacing w:line="440" w:lineRule="exact"/>
              <w:jc w:val="center"/>
              <w:rPr>
                <w:rFonts w:ascii="宋体" w:hAnsi="宋体"/>
              </w:rPr>
            </w:pPr>
            <w:r>
              <w:rPr>
                <w:rFonts w:ascii="宋体" w:eastAsia="Times New Roman"/>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FD01F76">
            <w:pPr>
              <w:spacing w:line="440" w:lineRule="exact"/>
              <w:ind w:firstLine="105"/>
              <w:jc w:val="center"/>
              <w:rPr>
                <w:rFonts w:ascii="宋体" w:hAnsi="宋体"/>
              </w:rPr>
            </w:pPr>
          </w:p>
        </w:tc>
      </w:tr>
      <w:tr w14:paraId="56703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3AB8107">
            <w:pPr>
              <w:spacing w:line="440" w:lineRule="exact"/>
              <w:jc w:val="center"/>
              <w:rPr>
                <w:rFonts w:ascii="宋体" w:hAnsi="宋体"/>
              </w:rPr>
            </w:pPr>
            <w:r>
              <w:rPr>
                <w:rFonts w:ascii="宋体" w:eastAsia="Times New Roman"/>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119B8D8">
            <w:pPr>
              <w:spacing w:line="440" w:lineRule="exact"/>
              <w:jc w:val="center"/>
              <w:rPr>
                <w:rFonts w:ascii="宋体" w:hAnsi="宋体"/>
              </w:rPr>
            </w:pPr>
          </w:p>
        </w:tc>
      </w:tr>
      <w:tr w14:paraId="0A2B2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1C929E76">
            <w:pPr>
              <w:spacing w:line="440" w:lineRule="exact"/>
              <w:jc w:val="center"/>
              <w:rPr>
                <w:rFonts w:ascii="宋体" w:hAnsi="宋体"/>
              </w:rPr>
            </w:pPr>
            <w:r>
              <w:rPr>
                <w:rFonts w:ascii="宋体" w:eastAsia="Times New Roman"/>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2C2DFF1E">
            <w:pPr>
              <w:spacing w:line="440" w:lineRule="exact"/>
              <w:jc w:val="center"/>
              <w:rPr>
                <w:rFonts w:ascii="宋体" w:hAnsi="宋体"/>
              </w:rPr>
            </w:pPr>
          </w:p>
        </w:tc>
      </w:tr>
      <w:tr w14:paraId="26F5D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0036EA9">
            <w:pPr>
              <w:spacing w:line="440" w:lineRule="exact"/>
              <w:jc w:val="center"/>
              <w:rPr>
                <w:rFonts w:ascii="宋体" w:hAnsi="宋体"/>
              </w:rPr>
            </w:pPr>
            <w:r>
              <w:rPr>
                <w:rFonts w:ascii="宋体" w:hAnsi="宋体"/>
              </w:rPr>
              <w:t>资质</w:t>
            </w:r>
            <w:r>
              <w:rPr>
                <w:rFonts w:ascii="宋体" w:eastAsia="Times New Roman"/>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69F379A">
            <w:pPr>
              <w:spacing w:line="440" w:lineRule="exact"/>
              <w:jc w:val="center"/>
              <w:rPr>
                <w:rFonts w:ascii="宋体" w:hAnsi="宋体"/>
              </w:rPr>
            </w:pPr>
            <w:r>
              <w:rPr>
                <w:rFonts w:ascii="宋体" w:hAnsi="宋体"/>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AEB6D23">
            <w:pPr>
              <w:spacing w:line="440" w:lineRule="exact"/>
              <w:jc w:val="center"/>
              <w:rPr>
                <w:rFonts w:ascii="宋体" w:hAnsi="宋体"/>
              </w:rPr>
            </w:pPr>
            <w:r>
              <w:rPr>
                <w:rFonts w:ascii="宋体" w:eastAsia="Times New Roman"/>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7CCC3A9">
            <w:pPr>
              <w:spacing w:line="440" w:lineRule="exact"/>
              <w:jc w:val="center"/>
              <w:rPr>
                <w:rFonts w:ascii="宋体" w:hAnsi="宋体"/>
              </w:rPr>
            </w:pPr>
            <w:r>
              <w:rPr>
                <w:rFonts w:ascii="宋体" w:eastAsia="Times New Roman"/>
              </w:rPr>
              <w:t>有效期</w:t>
            </w:r>
          </w:p>
        </w:tc>
      </w:tr>
      <w:tr w14:paraId="5B6A3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4397305">
            <w:pPr>
              <w:spacing w:line="440" w:lineRule="exact"/>
              <w:jc w:val="center"/>
              <w:rPr>
                <w:rFonts w:ascii="宋体" w:hAnsi="宋体"/>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B9337D8">
            <w:pPr>
              <w:spacing w:line="440" w:lineRule="exact"/>
              <w:jc w:val="center"/>
              <w:rPr>
                <w:rFonts w:ascii="宋体" w:hAnsi="宋体"/>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49706F5">
            <w:pPr>
              <w:spacing w:line="440" w:lineRule="exact"/>
              <w:jc w:val="center"/>
              <w:rPr>
                <w:rFonts w:ascii="宋体" w:hAnsi="宋体"/>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DDE04EA">
            <w:pPr>
              <w:spacing w:line="440" w:lineRule="exact"/>
              <w:jc w:val="center"/>
              <w:rPr>
                <w:rFonts w:ascii="宋体" w:hAnsi="宋体"/>
              </w:rPr>
            </w:pPr>
          </w:p>
        </w:tc>
      </w:tr>
      <w:tr w14:paraId="46A50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593449D">
            <w:pPr>
              <w:spacing w:line="440" w:lineRule="exact"/>
              <w:jc w:val="center"/>
              <w:rPr>
                <w:rFonts w:ascii="宋体" w:hAnsi="宋体"/>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B4E7870">
            <w:pPr>
              <w:spacing w:line="440" w:lineRule="exact"/>
              <w:jc w:val="center"/>
              <w:rPr>
                <w:rFonts w:ascii="宋体" w:hAnsi="宋体"/>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FC410C7">
            <w:pPr>
              <w:spacing w:line="440" w:lineRule="exact"/>
              <w:jc w:val="center"/>
              <w:rPr>
                <w:rFonts w:ascii="宋体" w:hAnsi="宋体"/>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3420378">
            <w:pPr>
              <w:spacing w:line="440" w:lineRule="exact"/>
              <w:jc w:val="center"/>
              <w:rPr>
                <w:rFonts w:ascii="宋体" w:hAnsi="宋体"/>
              </w:rPr>
            </w:pPr>
          </w:p>
        </w:tc>
      </w:tr>
      <w:tr w14:paraId="1A349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C809AC2">
            <w:pPr>
              <w:spacing w:line="440" w:lineRule="exact"/>
              <w:jc w:val="center"/>
              <w:rPr>
                <w:rFonts w:ascii="宋体" w:hAnsi="宋体"/>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67CCD85">
            <w:pPr>
              <w:spacing w:line="440" w:lineRule="exact"/>
              <w:jc w:val="center"/>
              <w:rPr>
                <w:rFonts w:ascii="宋体" w:hAnsi="宋体"/>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6A78940B">
            <w:pPr>
              <w:spacing w:line="440" w:lineRule="exact"/>
              <w:jc w:val="center"/>
              <w:rPr>
                <w:rFonts w:ascii="宋体" w:hAnsi="宋体"/>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063815">
            <w:pPr>
              <w:spacing w:line="440" w:lineRule="exact"/>
              <w:jc w:val="center"/>
              <w:rPr>
                <w:rFonts w:ascii="宋体" w:hAnsi="宋体"/>
              </w:rPr>
            </w:pPr>
          </w:p>
        </w:tc>
      </w:tr>
      <w:tr w14:paraId="60812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B57B5C3">
            <w:pPr>
              <w:spacing w:line="440" w:lineRule="exact"/>
              <w:jc w:val="center"/>
              <w:rPr>
                <w:rFonts w:ascii="宋体" w:hAnsi="宋体"/>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F942A0E">
            <w:pPr>
              <w:spacing w:line="440" w:lineRule="exact"/>
              <w:jc w:val="center"/>
              <w:rPr>
                <w:rFonts w:ascii="宋体" w:hAnsi="宋体"/>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A088505">
            <w:pPr>
              <w:spacing w:line="440" w:lineRule="exact"/>
              <w:jc w:val="center"/>
              <w:rPr>
                <w:rFonts w:ascii="宋体" w:hAnsi="宋体"/>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007E5A5">
            <w:pPr>
              <w:spacing w:line="440" w:lineRule="exact"/>
              <w:jc w:val="center"/>
              <w:rPr>
                <w:rFonts w:ascii="宋体" w:hAnsi="宋体"/>
              </w:rPr>
            </w:pPr>
          </w:p>
        </w:tc>
      </w:tr>
      <w:tr w14:paraId="5457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E88F899">
            <w:pPr>
              <w:spacing w:line="440" w:lineRule="exact"/>
              <w:jc w:val="center"/>
              <w:rPr>
                <w:rFonts w:ascii="宋体" w:hAnsi="宋体"/>
              </w:rPr>
            </w:pPr>
            <w:r>
              <w:rPr>
                <w:rFonts w:ascii="宋体" w:hAnsi="宋体"/>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A4C0836">
            <w:pPr>
              <w:spacing w:line="440" w:lineRule="exact"/>
              <w:rPr>
                <w:rFonts w:ascii="黑体" w:hAnsi="黑体" w:eastAsia="黑体"/>
              </w:rPr>
            </w:pPr>
            <w:r>
              <w:rPr>
                <w:rFonts w:ascii="黑体" w:hAnsi="黑体" w:eastAsia="黑体"/>
              </w:rPr>
              <w:t>附《营业执照》（副本）复印件</w:t>
            </w:r>
          </w:p>
        </w:tc>
      </w:tr>
    </w:tbl>
    <w:p w14:paraId="5C2A2CF5">
      <w:pPr>
        <w:pStyle w:val="17"/>
        <w:rPr>
          <w:rFonts w:ascii="黑体" w:hAnsi="黑体"/>
          <w:b/>
          <w:sz w:val="30"/>
          <w:szCs w:val="30"/>
        </w:rPr>
      </w:pPr>
      <w:r>
        <w:br w:type="page"/>
      </w:r>
      <w:r>
        <w:rPr>
          <w:rFonts w:ascii="黑体" w:hAnsi="黑体"/>
          <w:b/>
          <w:sz w:val="30"/>
          <w:szCs w:val="30"/>
        </w:rPr>
        <w:t xml:space="preserve">附件4 </w:t>
      </w:r>
    </w:p>
    <w:p w14:paraId="602AF8D6">
      <w:pPr>
        <w:pStyle w:val="17"/>
        <w:jc w:val="center"/>
        <w:rPr>
          <w:rFonts w:ascii="黑体" w:hAnsi="黑体" w:eastAsia="黑体"/>
        </w:rPr>
      </w:pPr>
      <w:r>
        <w:rPr>
          <w:rFonts w:ascii="黑体" w:hAnsi="黑体"/>
          <w:b/>
          <w:sz w:val="30"/>
          <w:szCs w:val="30"/>
        </w:rPr>
        <w:t>磋商文件规定的基本资格条件证明资料</w:t>
      </w:r>
    </w:p>
    <w:p w14:paraId="6EC78282">
      <w:pPr>
        <w:widowControl/>
        <w:adjustRightInd w:val="0"/>
        <w:snapToGrid w:val="0"/>
        <w:spacing w:beforeLines="50" w:line="360" w:lineRule="auto"/>
        <w:jc w:val="center"/>
        <w:rPr>
          <w:rFonts w:ascii="宋体" w:hAnsi="宋体" w:eastAsia="宋体" w:cs="宋体"/>
          <w:szCs w:val="21"/>
        </w:rPr>
      </w:pPr>
      <w:r>
        <w:rPr>
          <w:rFonts w:hint="eastAsia" w:ascii="宋体" w:hAnsi="宋体" w:eastAsia="宋体" w:cs="宋体"/>
          <w:b/>
          <w:sz w:val="28"/>
          <w:szCs w:val="28"/>
        </w:rPr>
        <w:t>供应商资格声明(格式)</w:t>
      </w:r>
    </w:p>
    <w:p w14:paraId="3D2FBFB7">
      <w:pPr>
        <w:widowControl/>
        <w:adjustRightInd w:val="0"/>
        <w:snapToGrid w:val="0"/>
        <w:spacing w:beforeLines="50" w:line="360" w:lineRule="auto"/>
        <w:jc w:val="left"/>
        <w:rPr>
          <w:rFonts w:ascii="宋体" w:hAnsi="宋体" w:eastAsia="宋体" w:cs="宋体"/>
          <w:kern w:val="0"/>
          <w:szCs w:val="21"/>
        </w:rPr>
      </w:pPr>
      <w:r>
        <w:rPr>
          <w:rFonts w:hint="eastAsia" w:ascii="宋体" w:hAnsi="宋体" w:eastAsia="宋体" w:cs="宋体"/>
          <w:szCs w:val="21"/>
        </w:rPr>
        <w:t>致(采购人、采购代理机构)</w:t>
      </w:r>
      <w:r>
        <w:rPr>
          <w:rFonts w:hint="eastAsia" w:ascii="宋体" w:hAnsi="宋体" w:eastAsia="宋体" w:cs="宋体"/>
          <w:i w:val="0"/>
          <w:iCs w:val="0"/>
          <w:szCs w:val="21"/>
          <w:u w:val="single"/>
          <w:lang w:val="en-US" w:eastAsia="zh-CN"/>
        </w:rPr>
        <w:t xml:space="preserve">           </w:t>
      </w:r>
      <w:r>
        <w:rPr>
          <w:rFonts w:hint="eastAsia" w:ascii="宋体" w:hAnsi="宋体" w:eastAsia="宋体" w:cs="宋体"/>
          <w:szCs w:val="21"/>
        </w:rPr>
        <w:t>：</w:t>
      </w:r>
    </w:p>
    <w:p w14:paraId="75472B80">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szCs w:val="21"/>
        </w:rPr>
        <w:t>按照《中华人民共和国政府采购法》第二十二条和磋商文件的规定，我单位郑重声明如下：</w:t>
      </w:r>
    </w:p>
    <w:p w14:paraId="280493F5">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szCs w:val="21"/>
        </w:rPr>
        <w:t>一、我单位是按照中华人民共和国法律规定登记注册的，注册地点为，全称为，统一社会信用代码为，法定代表人</w:t>
      </w:r>
      <w:r>
        <w:rPr>
          <w:rFonts w:hint="eastAsia" w:ascii="宋体" w:hAnsi="宋体" w:eastAsia="宋体" w:cs="宋体"/>
          <w:kern w:val="0"/>
          <w:szCs w:val="21"/>
        </w:rPr>
        <w:t>（</w:t>
      </w:r>
      <w:r>
        <w:rPr>
          <w:rFonts w:hint="eastAsia" w:ascii="宋体" w:hAnsi="宋体" w:eastAsia="宋体" w:cs="宋体"/>
          <w:spacing w:val="-2"/>
          <w:kern w:val="0"/>
          <w:szCs w:val="21"/>
        </w:rPr>
        <w:t>单</w:t>
      </w:r>
      <w:r>
        <w:rPr>
          <w:rFonts w:hint="eastAsia" w:ascii="宋体" w:hAnsi="宋体" w:eastAsia="宋体" w:cs="宋体"/>
          <w:kern w:val="0"/>
          <w:szCs w:val="21"/>
        </w:rPr>
        <w:t>位</w:t>
      </w:r>
      <w:r>
        <w:rPr>
          <w:rFonts w:hint="eastAsia" w:ascii="宋体" w:hAnsi="宋体" w:eastAsia="宋体" w:cs="宋体"/>
          <w:spacing w:val="-2"/>
          <w:kern w:val="0"/>
          <w:szCs w:val="21"/>
        </w:rPr>
        <w:t>负</w:t>
      </w:r>
      <w:r>
        <w:rPr>
          <w:rFonts w:hint="eastAsia" w:ascii="宋体" w:hAnsi="宋体" w:eastAsia="宋体" w:cs="宋体"/>
          <w:kern w:val="0"/>
          <w:szCs w:val="21"/>
        </w:rPr>
        <w:t>责人</w:t>
      </w:r>
      <w:r>
        <w:rPr>
          <w:rFonts w:hint="eastAsia" w:ascii="宋体" w:hAnsi="宋体" w:eastAsia="宋体" w:cs="宋体"/>
          <w:spacing w:val="-2"/>
          <w:kern w:val="0"/>
          <w:szCs w:val="21"/>
        </w:rPr>
        <w:t>）</w:t>
      </w:r>
      <w:r>
        <w:rPr>
          <w:rFonts w:hint="eastAsia" w:ascii="宋体" w:hAnsi="宋体" w:eastAsia="宋体" w:cs="宋体"/>
          <w:szCs w:val="21"/>
        </w:rPr>
        <w:t>为，具有独立承担民事责任的能力。</w:t>
      </w:r>
    </w:p>
    <w:p w14:paraId="504F2FB6">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二、我单位未被“国家企业信用信息系统”列入经营异常名录或者严重违法企业名单。</w:t>
      </w:r>
    </w:p>
    <w:p w14:paraId="7C5DB95C">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kern w:val="0"/>
          <w:szCs w:val="21"/>
        </w:rPr>
        <w:t>三、</w:t>
      </w:r>
      <w:r>
        <w:rPr>
          <w:rFonts w:hint="eastAsia" w:ascii="宋体" w:hAnsi="宋体" w:eastAsia="宋体" w:cs="宋体"/>
          <w:szCs w:val="21"/>
        </w:rPr>
        <w:t>我单位具有良好的商业信誉和健全的财务会计制度。</w:t>
      </w:r>
    </w:p>
    <w:p w14:paraId="48E67230">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四、我</w:t>
      </w:r>
      <w:r>
        <w:rPr>
          <w:rFonts w:hint="eastAsia" w:ascii="宋体" w:hAnsi="宋体" w:eastAsia="宋体" w:cs="宋体"/>
          <w:szCs w:val="21"/>
        </w:rPr>
        <w:t>单位</w:t>
      </w:r>
      <w:r>
        <w:rPr>
          <w:rFonts w:hint="eastAsia" w:ascii="宋体" w:hAnsi="宋体" w:eastAsia="宋体" w:cs="宋体"/>
          <w:kern w:val="0"/>
          <w:szCs w:val="21"/>
        </w:rPr>
        <w:t>依法进行纳税和社会保险申报并实际履行了义务。</w:t>
      </w:r>
    </w:p>
    <w:p w14:paraId="45E589E4">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szCs w:val="21"/>
        </w:rPr>
        <w:t>五、我单位具有履行本项目采购合同所必需的设备和专业技术能力，并具有履行合同的良好记录。</w:t>
      </w:r>
    </w:p>
    <w:p w14:paraId="347A9B2E">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001EAE8D">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供应商在参加政府采购活动前3年内因违法经营被禁止在一定期限内参加政府采购活动，期限届满的，可以参加政府采购活动。</w:t>
      </w:r>
    </w:p>
    <w:p w14:paraId="7D53A4A6">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七、我单位具备法律、行政法规规定的其他条件。</w:t>
      </w:r>
    </w:p>
    <w:p w14:paraId="773CB880">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kern w:val="0"/>
          <w:szCs w:val="21"/>
        </w:rPr>
        <w:t>八、</w:t>
      </w:r>
      <w:r>
        <w:rPr>
          <w:rFonts w:hint="eastAsia" w:ascii="宋体" w:hAnsi="宋体" w:eastAsia="宋体" w:cs="宋体"/>
          <w:szCs w:val="21"/>
        </w:rPr>
        <w:t>与我单位存在“单位负责人为同一人或者存在直接控股、管理关系”的其他单位信息如下（如无，填写“无”）：</w:t>
      </w:r>
    </w:p>
    <w:p w14:paraId="749E5445">
      <w:pPr>
        <w:adjustRightInd w:val="0"/>
        <w:snapToGrid w:val="0"/>
        <w:spacing w:beforeLines="50" w:line="360" w:lineRule="auto"/>
        <w:ind w:firstLine="420" w:firstLineChars="200"/>
        <w:rPr>
          <w:rFonts w:ascii="宋体" w:hAnsi="宋体" w:eastAsia="宋体" w:cs="宋体"/>
          <w:szCs w:val="21"/>
        </w:rPr>
      </w:pPr>
      <w:r>
        <w:rPr>
          <w:rFonts w:hint="eastAsia" w:ascii="宋体" w:hAnsi="宋体" w:eastAsia="宋体" w:cs="宋体"/>
          <w:szCs w:val="21"/>
        </w:rPr>
        <w:t>1、与我单位的法定代表人（单位负责人）为同一人的其他单位如下：</w:t>
      </w:r>
    </w:p>
    <w:p w14:paraId="46E53E8B">
      <w:pPr>
        <w:adjustRightInd w:val="0"/>
        <w:snapToGrid w:val="0"/>
        <w:spacing w:beforeLines="50" w:line="360" w:lineRule="auto"/>
        <w:ind w:firstLine="420" w:firstLineChars="200"/>
        <w:rPr>
          <w:rFonts w:ascii="宋体" w:hAnsi="宋体" w:eastAsia="宋体" w:cs="宋体"/>
          <w:szCs w:val="21"/>
        </w:rPr>
      </w:pPr>
      <w:r>
        <w:rPr>
          <w:rFonts w:hint="eastAsia" w:ascii="宋体" w:hAnsi="宋体" w:eastAsia="宋体" w:cs="宋体"/>
          <w:szCs w:val="21"/>
        </w:rPr>
        <w:t>2、我单位直接控股的其他单位如下：</w:t>
      </w:r>
    </w:p>
    <w:p w14:paraId="4F127029">
      <w:pPr>
        <w:adjustRightInd w:val="0"/>
        <w:snapToGrid w:val="0"/>
        <w:spacing w:beforeLines="50" w:line="360" w:lineRule="auto"/>
        <w:ind w:firstLine="420" w:firstLineChars="200"/>
        <w:rPr>
          <w:rFonts w:ascii="宋体" w:hAnsi="宋体" w:eastAsia="宋体" w:cs="宋体"/>
          <w:szCs w:val="21"/>
        </w:rPr>
      </w:pPr>
      <w:r>
        <w:rPr>
          <w:rFonts w:hint="eastAsia" w:ascii="宋体" w:hAnsi="宋体" w:eastAsia="宋体" w:cs="宋体"/>
          <w:szCs w:val="21"/>
        </w:rPr>
        <w:t>3、与我单位存在管理关系的其他单位如下：</w:t>
      </w:r>
    </w:p>
    <w:p w14:paraId="169616B5">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九、我单位不属于为本项目提供整体设计、规范编制或者项目管理、监理、检测等服务的供应商。</w:t>
      </w:r>
    </w:p>
    <w:p w14:paraId="322599BE">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十、我单位无以下不良信用记录情形：</w:t>
      </w:r>
    </w:p>
    <w:p w14:paraId="67F00D76">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1、在“信用中国”网站被列入失信被执行人和重大税收违法案件当事人名单；</w:t>
      </w:r>
    </w:p>
    <w:p w14:paraId="233E67D6">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2、在“中国政府采购网”网站被列入政府采购严重违法失信行为记录名单；</w:t>
      </w:r>
    </w:p>
    <w:p w14:paraId="4E07EE82">
      <w:pPr>
        <w:widowControl/>
        <w:adjustRightInd w:val="0"/>
        <w:snapToGrid w:val="0"/>
        <w:spacing w:beforeLines="50" w:line="360" w:lineRule="auto"/>
        <w:ind w:firstLine="420" w:firstLineChars="200"/>
        <w:jc w:val="left"/>
        <w:rPr>
          <w:rFonts w:ascii="宋体" w:hAnsi="宋体" w:eastAsia="宋体" w:cs="宋体"/>
          <w:szCs w:val="21"/>
        </w:rPr>
      </w:pPr>
      <w:r>
        <w:rPr>
          <w:rFonts w:hint="eastAsia" w:ascii="宋体" w:hAnsi="宋体" w:eastAsia="宋体" w:cs="宋体"/>
          <w:szCs w:val="21"/>
        </w:rPr>
        <w:t>3、不符合《政府采购法》第二十二条规定的条件。</w:t>
      </w:r>
    </w:p>
    <w:p w14:paraId="7E9CF811">
      <w:pPr>
        <w:widowControl/>
        <w:adjustRightInd w:val="0"/>
        <w:snapToGrid w:val="0"/>
        <w:spacing w:beforeLines="50" w:line="360" w:lineRule="auto"/>
        <w:ind w:firstLine="420" w:firstLineChars="200"/>
        <w:jc w:val="left"/>
        <w:rPr>
          <w:rFonts w:ascii="宋体" w:hAnsi="宋体" w:eastAsia="宋体" w:cs="宋体"/>
          <w:kern w:val="0"/>
          <w:szCs w:val="21"/>
        </w:rPr>
      </w:pPr>
      <w:r>
        <w:rPr>
          <w:rFonts w:hint="eastAsia" w:ascii="宋体" w:hAnsi="宋体" w:eastAsia="宋体" w:cs="宋体"/>
          <w:szCs w:val="21"/>
        </w:rPr>
        <w:t>我单位保证上述声明的事项都是真实的，如有虚假，我单位愿意承担相应的法律责任，并承担因此所造成的一切损失。</w:t>
      </w:r>
    </w:p>
    <w:p w14:paraId="6D1CE793">
      <w:pPr>
        <w:widowControl/>
        <w:adjustRightInd w:val="0"/>
        <w:snapToGrid w:val="0"/>
        <w:spacing w:beforeLines="50" w:line="360" w:lineRule="auto"/>
        <w:jc w:val="left"/>
        <w:rPr>
          <w:rFonts w:ascii="宋体" w:hAnsi="宋体" w:eastAsia="宋体" w:cs="宋体"/>
          <w:szCs w:val="21"/>
        </w:rPr>
      </w:pPr>
      <w:r>
        <w:rPr>
          <w:rFonts w:hint="eastAsia" w:ascii="宋体" w:hAnsi="宋体" w:eastAsia="宋体" w:cs="宋体"/>
          <w:szCs w:val="21"/>
        </w:rPr>
        <w:t>注：第三条“良好的商业信誉”是指供应商经营状况良好，无本资格声明第十条情形。</w:t>
      </w:r>
    </w:p>
    <w:p w14:paraId="570C75DF">
      <w:pPr>
        <w:widowControl/>
        <w:adjustRightInd w:val="0"/>
        <w:snapToGrid w:val="0"/>
        <w:spacing w:line="360" w:lineRule="auto"/>
        <w:jc w:val="left"/>
        <w:rPr>
          <w:rFonts w:ascii="宋体" w:hAnsi="宋体" w:eastAsia="宋体" w:cs="宋体"/>
          <w:kern w:val="0"/>
          <w:szCs w:val="21"/>
        </w:rPr>
      </w:pPr>
      <w:r>
        <w:rPr>
          <w:rFonts w:hint="eastAsia" w:ascii="宋体" w:hAnsi="宋体" w:eastAsia="宋体" w:cs="宋体"/>
          <w:szCs w:val="21"/>
        </w:rPr>
        <w:t>供应商名称（盖章）：</w:t>
      </w:r>
    </w:p>
    <w:p w14:paraId="3FF17950">
      <w:pPr>
        <w:widowControl/>
        <w:adjustRightInd w:val="0"/>
        <w:snapToGrid w:val="0"/>
        <w:spacing w:line="360" w:lineRule="auto"/>
        <w:jc w:val="left"/>
        <w:rPr>
          <w:rFonts w:ascii="宋体" w:hAnsi="宋体" w:eastAsia="宋体" w:cs="宋体"/>
          <w:b/>
          <w:bCs/>
          <w:kern w:val="0"/>
          <w:sz w:val="44"/>
          <w:szCs w:val="44"/>
        </w:rPr>
      </w:pPr>
      <w:r>
        <w:rPr>
          <w:rFonts w:hint="eastAsia" w:ascii="宋体" w:hAnsi="宋体" w:eastAsia="宋体" w:cs="宋体"/>
          <w:spacing w:val="-2"/>
          <w:kern w:val="0"/>
          <w:szCs w:val="21"/>
        </w:rPr>
        <w:t>法</w:t>
      </w:r>
      <w:r>
        <w:rPr>
          <w:rFonts w:hint="eastAsia" w:ascii="宋体" w:hAnsi="宋体" w:eastAsia="宋体" w:cs="宋体"/>
          <w:kern w:val="0"/>
          <w:szCs w:val="21"/>
        </w:rPr>
        <w:t>定</w:t>
      </w:r>
      <w:r>
        <w:rPr>
          <w:rFonts w:hint="eastAsia" w:ascii="宋体" w:hAnsi="宋体" w:eastAsia="宋体" w:cs="宋体"/>
          <w:spacing w:val="-2"/>
          <w:kern w:val="0"/>
          <w:szCs w:val="21"/>
        </w:rPr>
        <w:t>代</w:t>
      </w:r>
      <w:r>
        <w:rPr>
          <w:rFonts w:hint="eastAsia" w:ascii="宋体" w:hAnsi="宋体" w:eastAsia="宋体" w:cs="宋体"/>
          <w:kern w:val="0"/>
          <w:szCs w:val="21"/>
        </w:rPr>
        <w:t>表</w:t>
      </w:r>
      <w:r>
        <w:rPr>
          <w:rFonts w:hint="eastAsia" w:ascii="宋体" w:hAnsi="宋体" w:eastAsia="宋体" w:cs="宋体"/>
          <w:spacing w:val="-2"/>
          <w:kern w:val="0"/>
          <w:szCs w:val="21"/>
        </w:rPr>
        <w:t>人</w:t>
      </w:r>
      <w:r>
        <w:rPr>
          <w:rFonts w:hint="eastAsia" w:ascii="宋体" w:hAnsi="宋体" w:eastAsia="宋体" w:cs="宋体"/>
          <w:kern w:val="0"/>
          <w:szCs w:val="21"/>
        </w:rPr>
        <w:t>（</w:t>
      </w:r>
      <w:r>
        <w:rPr>
          <w:rFonts w:hint="eastAsia" w:ascii="宋体" w:hAnsi="宋体" w:eastAsia="宋体" w:cs="宋体"/>
          <w:spacing w:val="-2"/>
          <w:kern w:val="0"/>
          <w:szCs w:val="21"/>
        </w:rPr>
        <w:t>单</w:t>
      </w:r>
      <w:r>
        <w:rPr>
          <w:rFonts w:hint="eastAsia" w:ascii="宋体" w:hAnsi="宋体" w:eastAsia="宋体" w:cs="宋体"/>
          <w:kern w:val="0"/>
          <w:szCs w:val="21"/>
        </w:rPr>
        <w:t>位</w:t>
      </w:r>
      <w:r>
        <w:rPr>
          <w:rFonts w:hint="eastAsia" w:ascii="宋体" w:hAnsi="宋体" w:eastAsia="宋体" w:cs="宋体"/>
          <w:spacing w:val="-2"/>
          <w:kern w:val="0"/>
          <w:szCs w:val="21"/>
        </w:rPr>
        <w:t>负</w:t>
      </w:r>
      <w:r>
        <w:rPr>
          <w:rFonts w:hint="eastAsia" w:ascii="宋体" w:hAnsi="宋体" w:eastAsia="宋体" w:cs="宋体"/>
          <w:kern w:val="0"/>
          <w:szCs w:val="21"/>
        </w:rPr>
        <w:t>责人</w:t>
      </w:r>
      <w:r>
        <w:rPr>
          <w:rFonts w:hint="eastAsia" w:ascii="宋体" w:hAnsi="宋体" w:eastAsia="宋体" w:cs="宋体"/>
          <w:spacing w:val="-2"/>
          <w:kern w:val="0"/>
          <w:szCs w:val="21"/>
        </w:rPr>
        <w:t>）</w:t>
      </w:r>
      <w:r>
        <w:rPr>
          <w:rFonts w:hint="eastAsia" w:ascii="宋体" w:hAnsi="宋体" w:eastAsia="宋体" w:cs="宋体"/>
        </w:rPr>
        <w:t>或委托代理人：（签章）</w:t>
      </w:r>
    </w:p>
    <w:p w14:paraId="3FAEAA1E">
      <w:pPr>
        <w:widowControl/>
        <w:adjustRightInd w:val="0"/>
        <w:snapToGrid w:val="0"/>
        <w:spacing w:line="360" w:lineRule="auto"/>
        <w:jc w:val="left"/>
        <w:rPr>
          <w:rFonts w:ascii="宋体" w:hAnsi="宋体" w:eastAsia="宋体" w:cs="宋体"/>
          <w:szCs w:val="21"/>
        </w:rPr>
      </w:pPr>
      <w:r>
        <w:rPr>
          <w:rFonts w:hint="eastAsia" w:ascii="宋体" w:hAnsi="宋体" w:eastAsia="宋体" w:cs="宋体"/>
          <w:szCs w:val="21"/>
        </w:rPr>
        <w:t>日</w:t>
      </w:r>
      <w:r>
        <w:rPr>
          <w:rFonts w:hint="eastAsia" w:ascii="宋体" w:hAnsi="宋体" w:eastAsia="宋体" w:cs="宋体"/>
          <w:szCs w:val="21"/>
          <w:lang w:val="en-US" w:eastAsia="zh-CN"/>
        </w:rPr>
        <w:t xml:space="preserve">  </w:t>
      </w:r>
      <w:r>
        <w:rPr>
          <w:rFonts w:hint="eastAsia" w:ascii="宋体" w:hAnsi="宋体" w:eastAsia="宋体" w:cs="宋体"/>
          <w:szCs w:val="21"/>
        </w:rPr>
        <w:t>期：</w:t>
      </w: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57BF465B">
      <w:pPr>
        <w:widowControl/>
        <w:jc w:val="left"/>
        <w:rPr>
          <w:rFonts w:hint="eastAsia" w:ascii="黑体" w:hAnsi="黑体" w:eastAsia="黑体" w:cs="黑体"/>
          <w:sz w:val="30"/>
          <w:szCs w:val="30"/>
        </w:rPr>
      </w:pPr>
      <w:r>
        <w:rPr>
          <w:rFonts w:ascii="宋体" w:hAnsi="宋体"/>
          <w:sz w:val="30"/>
          <w:szCs w:val="30"/>
        </w:rPr>
        <w:br w:type="page"/>
      </w:r>
      <w:r>
        <w:rPr>
          <w:rFonts w:hint="eastAsia" w:ascii="黑体" w:hAnsi="黑体" w:eastAsia="黑体" w:cs="黑体"/>
          <w:sz w:val="30"/>
          <w:szCs w:val="30"/>
        </w:rPr>
        <w:t xml:space="preserve">附件5  </w:t>
      </w:r>
    </w:p>
    <w:p w14:paraId="71215471">
      <w:pPr>
        <w:widowControl/>
        <w:jc w:val="center"/>
        <w:rPr>
          <w:rFonts w:ascii="黑体" w:hAnsi="黑体"/>
          <w:sz w:val="30"/>
          <w:szCs w:val="30"/>
        </w:rPr>
      </w:pPr>
      <w:r>
        <w:rPr>
          <w:rFonts w:hint="eastAsia" w:ascii="黑体" w:hAnsi="黑体" w:eastAsia="黑体" w:cs="黑体"/>
          <w:sz w:val="30"/>
          <w:szCs w:val="30"/>
        </w:rPr>
        <w:t>磋商文件规定的特定资格条件证明资料</w:t>
      </w:r>
    </w:p>
    <w:p w14:paraId="7C7CD715">
      <w:pPr>
        <w:spacing w:line="480" w:lineRule="exact"/>
        <w:rPr>
          <w:rFonts w:ascii="宋体" w:hAnsi="宋体"/>
        </w:rPr>
      </w:pPr>
    </w:p>
    <w:p w14:paraId="6332E6D1">
      <w:pPr>
        <w:spacing w:line="480" w:lineRule="exact"/>
        <w:rPr>
          <w:rFonts w:ascii="宋体" w:hAnsi="宋体"/>
        </w:rPr>
      </w:pPr>
      <w:r>
        <w:rPr>
          <w:rFonts w:ascii="宋体" w:eastAsia="Times New Roman"/>
        </w:rPr>
        <w:t>备注：提供第二章 磋商须知第3.1款供应商特定资格条件证明资料的复印件。</w:t>
      </w:r>
    </w:p>
    <w:p w14:paraId="16BA3EBA">
      <w:pPr>
        <w:jc w:val="left"/>
        <w:rPr>
          <w:rFonts w:hint="eastAsia" w:ascii="黑体" w:hAnsi="黑体" w:eastAsia="黑体" w:cs="黑体"/>
          <w:sz w:val="30"/>
          <w:szCs w:val="30"/>
        </w:rPr>
      </w:pPr>
      <w:r>
        <w:rPr>
          <w:rFonts w:ascii="黑体" w:hAnsi="黑体"/>
          <w:b/>
          <w:sz w:val="30"/>
          <w:szCs w:val="30"/>
        </w:rPr>
        <w:br w:type="page"/>
      </w:r>
      <w:r>
        <w:rPr>
          <w:rFonts w:hint="eastAsia" w:ascii="黑体" w:hAnsi="黑体" w:eastAsia="黑体" w:cs="黑体"/>
          <w:sz w:val="30"/>
          <w:szCs w:val="30"/>
        </w:rPr>
        <w:t xml:space="preserve">附件6  </w:t>
      </w:r>
    </w:p>
    <w:p w14:paraId="4482124F">
      <w:pPr>
        <w:jc w:val="center"/>
        <w:rPr>
          <w:rFonts w:hint="eastAsia" w:ascii="黑体" w:hAnsi="黑体" w:eastAsia="黑体" w:cs="黑体"/>
          <w:sz w:val="30"/>
          <w:szCs w:val="30"/>
        </w:rPr>
      </w:pPr>
      <w:r>
        <w:rPr>
          <w:rFonts w:hint="eastAsia" w:ascii="黑体" w:hAnsi="黑体" w:eastAsia="黑体" w:cs="黑体"/>
          <w:sz w:val="30"/>
          <w:szCs w:val="30"/>
        </w:rPr>
        <w:t>参加采购活动前三年内在经营活动中没有重大违法记录的</w:t>
      </w:r>
    </w:p>
    <w:p w14:paraId="7D6E0B05">
      <w:pPr>
        <w:jc w:val="center"/>
        <w:rPr>
          <w:rFonts w:ascii="黑体" w:hAnsi="黑体"/>
          <w:sz w:val="30"/>
          <w:szCs w:val="30"/>
        </w:rPr>
      </w:pPr>
      <w:r>
        <w:rPr>
          <w:rFonts w:hint="eastAsia" w:ascii="黑体" w:hAnsi="黑体" w:eastAsia="黑体" w:cs="黑体"/>
          <w:sz w:val="30"/>
          <w:szCs w:val="30"/>
        </w:rPr>
        <w:t>书面声明</w:t>
      </w:r>
    </w:p>
    <w:p w14:paraId="6F7D2962">
      <w:bookmarkStart w:id="7" w:name="_Toc419295020"/>
      <w:bookmarkStart w:id="8" w:name="_Toc2697654"/>
      <w:bookmarkStart w:id="9" w:name="_Toc418861387"/>
      <w:bookmarkStart w:id="10" w:name="_Toc500271403"/>
      <w:bookmarkStart w:id="11" w:name="_Toc419191478"/>
      <w:bookmarkStart w:id="12" w:name="_Toc419363597"/>
      <w:bookmarkStart w:id="13" w:name="_Toc419458576"/>
      <w:bookmarkStart w:id="14" w:name="_Toc419295193"/>
      <w:bookmarkStart w:id="15" w:name="_Toc500271316"/>
      <w:bookmarkStart w:id="16" w:name="_Toc500269635"/>
      <w:bookmarkStart w:id="17" w:name="_Toc500271145"/>
      <w:bookmarkStart w:id="18" w:name="_Toc418695375"/>
      <w:bookmarkStart w:id="19" w:name="_Toc419727485"/>
    </w:p>
    <w:p w14:paraId="0577EA10">
      <w:pPr>
        <w:rPr>
          <w:rFonts w:ascii="宋体" w:eastAsia="Times New Roman"/>
        </w:rPr>
      </w:pPr>
      <w:r>
        <w:rPr>
          <w:rFonts w:hint="eastAsia" w:ascii="宋体" w:hAnsi="宋体" w:cs="宋体"/>
        </w:rPr>
        <w:t>致</w:t>
      </w:r>
      <w:r>
        <w:rPr>
          <w:rFonts w:ascii="宋体" w:eastAsia="Times New Roman"/>
          <w:u w:val="single"/>
        </w:rPr>
        <w:t xml:space="preserve">                    </w:t>
      </w:r>
      <w:r>
        <w:rPr>
          <w:rFonts w:hint="eastAsia" w:ascii="宋体" w:hAnsi="宋体" w:cs="宋体"/>
        </w:rPr>
        <w:t>（采购代理机构）：</w:t>
      </w:r>
      <w:bookmarkEnd w:id="7"/>
      <w:bookmarkEnd w:id="8"/>
      <w:bookmarkEnd w:id="9"/>
      <w:bookmarkEnd w:id="10"/>
      <w:bookmarkEnd w:id="11"/>
      <w:bookmarkEnd w:id="12"/>
      <w:bookmarkEnd w:id="13"/>
      <w:bookmarkEnd w:id="14"/>
      <w:bookmarkEnd w:id="15"/>
      <w:bookmarkEnd w:id="16"/>
      <w:bookmarkEnd w:id="17"/>
      <w:bookmarkEnd w:id="18"/>
      <w:bookmarkEnd w:id="19"/>
    </w:p>
    <w:p w14:paraId="2E45D5FE">
      <w:pPr>
        <w:snapToGrid w:val="0"/>
        <w:spacing w:before="120" w:line="360" w:lineRule="auto"/>
        <w:ind w:firstLine="420"/>
        <w:rPr>
          <w:rFonts w:ascii="宋体" w:hAnsi="宋体"/>
        </w:rPr>
      </w:pPr>
      <w:r>
        <w:rPr>
          <w:rFonts w:ascii="宋体" w:eastAsia="Times New Roman"/>
        </w:rPr>
        <w:t>我单位在参加采购活动前三年内在经营活动中没有政府采购法第二十二条第一款第（五）项所称重大违法记录，包括：</w:t>
      </w:r>
    </w:p>
    <w:p w14:paraId="53036F56">
      <w:pPr>
        <w:snapToGrid w:val="0"/>
        <w:spacing w:before="120" w:line="360" w:lineRule="auto"/>
        <w:ind w:firstLine="420"/>
        <w:rPr>
          <w:rFonts w:ascii="宋体" w:hAnsi="宋体"/>
        </w:rPr>
      </w:pPr>
      <w:r>
        <w:rPr>
          <w:rFonts w:ascii="宋体" w:eastAsia="Times New Roman"/>
        </w:rPr>
        <w:t>（一）我单位或者其法定代表人、董事、监事、高级管理人员因经营活动中的违法行为受到行政处罚，但警告和罚款额在三万元以下的行政处罚除外；</w:t>
      </w:r>
    </w:p>
    <w:p w14:paraId="747B1DA0">
      <w:pPr>
        <w:snapToGrid w:val="0"/>
        <w:spacing w:before="120" w:line="360" w:lineRule="auto"/>
        <w:ind w:firstLine="420"/>
        <w:rPr>
          <w:rFonts w:ascii="宋体" w:hAnsi="宋体"/>
        </w:rPr>
      </w:pPr>
      <w:r>
        <w:rPr>
          <w:rFonts w:ascii="宋体" w:eastAsia="Times New Roman"/>
        </w:rPr>
        <w:t>（二）我单位或者其法定代表人、董事、监事、高级管理人员因经营活动中的违法行为受到刑事处罚。</w:t>
      </w:r>
    </w:p>
    <w:p w14:paraId="1BD6A7D0">
      <w:pPr>
        <w:snapToGrid w:val="0"/>
        <w:spacing w:before="120" w:line="360" w:lineRule="auto"/>
        <w:ind w:firstLine="200"/>
        <w:rPr>
          <w:rFonts w:ascii="宋体" w:hAnsi="宋体"/>
        </w:rPr>
      </w:pPr>
      <w:r>
        <w:rPr>
          <w:rFonts w:ascii="宋体" w:eastAsia="Times New Roman"/>
        </w:rPr>
        <w:t>特此声明！</w:t>
      </w:r>
    </w:p>
    <w:p w14:paraId="72D49BFA">
      <w:pPr>
        <w:snapToGrid w:val="0"/>
        <w:spacing w:before="120" w:line="360" w:lineRule="auto"/>
        <w:rPr>
          <w:rFonts w:ascii="宋体" w:hAnsi="宋体"/>
        </w:rPr>
      </w:pPr>
    </w:p>
    <w:p w14:paraId="6B30AE85">
      <w:pPr>
        <w:snapToGrid w:val="0"/>
        <w:spacing w:before="120" w:line="360" w:lineRule="auto"/>
        <w:rPr>
          <w:rFonts w:ascii="宋体" w:hAnsi="宋体"/>
        </w:rPr>
      </w:pPr>
      <w:r>
        <w:rPr>
          <w:rFonts w:ascii="宋体" w:eastAsia="Times New Roman"/>
        </w:rPr>
        <w:t xml:space="preserve">供应商名称（单位章）： </w:t>
      </w:r>
    </w:p>
    <w:p w14:paraId="7851F717">
      <w:pPr>
        <w:snapToGrid w:val="0"/>
        <w:spacing w:before="120" w:line="360" w:lineRule="auto"/>
        <w:rPr>
          <w:rFonts w:ascii="宋体" w:hAnsi="宋体"/>
        </w:rPr>
      </w:pPr>
      <w:r>
        <w:rPr>
          <w:rFonts w:ascii="宋体" w:eastAsia="Times New Roman"/>
        </w:rPr>
        <w:t>法定代表人（签字或盖章）：</w:t>
      </w:r>
    </w:p>
    <w:p w14:paraId="60454EC8">
      <w:pPr>
        <w:snapToGrid w:val="0"/>
        <w:spacing w:before="120" w:line="360" w:lineRule="auto"/>
        <w:rPr>
          <w:rFonts w:ascii="宋体" w:hAnsi="宋体"/>
        </w:rPr>
      </w:pPr>
      <w:r>
        <w:rPr>
          <w:rFonts w:ascii="宋体" w:eastAsia="Times New Roman"/>
        </w:rPr>
        <w:t>日</w:t>
      </w:r>
      <w:r>
        <w:rPr>
          <w:rFonts w:hint="eastAsia" w:ascii="宋体" w:eastAsia="宋体"/>
          <w:lang w:val="en-US" w:eastAsia="zh-CN"/>
        </w:rPr>
        <w:t xml:space="preserve">  </w:t>
      </w:r>
      <w:r>
        <w:rPr>
          <w:rFonts w:ascii="宋体" w:eastAsia="Times New Roman"/>
        </w:rPr>
        <w:t>期：</w:t>
      </w:r>
      <w:r>
        <w:rPr>
          <w:rFonts w:ascii="宋体" w:eastAsia="Times New Roman"/>
          <w:u w:val="single"/>
        </w:rPr>
        <w:t xml:space="preserve">         </w:t>
      </w:r>
      <w:r>
        <w:rPr>
          <w:rFonts w:ascii="宋体" w:eastAsia="Times New Roman"/>
        </w:rPr>
        <w:t>年</w:t>
      </w:r>
      <w:r>
        <w:rPr>
          <w:rFonts w:ascii="宋体" w:eastAsia="Times New Roman"/>
          <w:u w:val="single"/>
        </w:rPr>
        <w:t xml:space="preserve">     </w:t>
      </w:r>
      <w:r>
        <w:rPr>
          <w:rFonts w:ascii="宋体" w:eastAsia="Times New Roman"/>
        </w:rPr>
        <w:t>月</w:t>
      </w:r>
      <w:r>
        <w:rPr>
          <w:rFonts w:ascii="宋体" w:eastAsia="Times New Roman"/>
          <w:u w:val="single"/>
        </w:rPr>
        <w:t xml:space="preserve">     </w:t>
      </w:r>
      <w:r>
        <w:rPr>
          <w:rFonts w:ascii="宋体" w:eastAsia="Times New Roman"/>
        </w:rPr>
        <w:t>日</w:t>
      </w:r>
    </w:p>
    <w:p w14:paraId="4FD7CE75">
      <w:pPr>
        <w:jc w:val="left"/>
        <w:rPr>
          <w:rFonts w:hint="eastAsia" w:ascii="黑体" w:hAnsi="黑体" w:eastAsia="黑体" w:cs="黑体"/>
          <w:sz w:val="30"/>
          <w:szCs w:val="30"/>
        </w:rPr>
      </w:pPr>
      <w:r>
        <w:rPr>
          <w:rFonts w:ascii="黑体" w:hAnsi="黑体"/>
          <w:b/>
          <w:sz w:val="30"/>
          <w:szCs w:val="30"/>
        </w:rPr>
        <w:br w:type="page"/>
      </w:r>
      <w:r>
        <w:rPr>
          <w:rFonts w:hint="eastAsia" w:ascii="黑体" w:hAnsi="黑体" w:eastAsia="黑体" w:cs="黑体"/>
          <w:sz w:val="30"/>
          <w:szCs w:val="30"/>
        </w:rPr>
        <w:t>附件</w:t>
      </w:r>
      <w:r>
        <w:rPr>
          <w:rFonts w:hint="eastAsia" w:ascii="黑体" w:hAnsi="黑体" w:eastAsia="黑体" w:cs="黑体"/>
          <w:sz w:val="30"/>
          <w:szCs w:val="30"/>
          <w:lang w:val="en-US" w:eastAsia="zh-CN"/>
        </w:rPr>
        <w:t>7</w:t>
      </w:r>
      <w:r>
        <w:rPr>
          <w:rFonts w:hint="eastAsia" w:ascii="黑体" w:hAnsi="黑体" w:eastAsia="黑体" w:cs="黑体"/>
          <w:sz w:val="30"/>
          <w:szCs w:val="30"/>
        </w:rPr>
        <w:t xml:space="preserve">  </w:t>
      </w:r>
    </w:p>
    <w:p w14:paraId="0254062E">
      <w:pPr>
        <w:jc w:val="center"/>
        <w:rPr>
          <w:rFonts w:ascii="黑体" w:hAnsi="黑体"/>
          <w:sz w:val="30"/>
          <w:szCs w:val="30"/>
        </w:rPr>
      </w:pPr>
      <w:r>
        <w:rPr>
          <w:rFonts w:hint="eastAsia" w:ascii="黑体" w:hAnsi="黑体" w:eastAsia="黑体" w:cs="黑体"/>
          <w:sz w:val="30"/>
          <w:szCs w:val="30"/>
        </w:rPr>
        <w:t>其他证明资料或说明</w:t>
      </w:r>
    </w:p>
    <w:p w14:paraId="1E5250B0">
      <w:pPr>
        <w:snapToGrid w:val="0"/>
        <w:spacing w:line="360" w:lineRule="auto"/>
        <w:rPr>
          <w:rFonts w:ascii="黑体" w:hAnsi="黑体" w:eastAsia="黑体"/>
        </w:rPr>
      </w:pPr>
    </w:p>
    <w:p w14:paraId="580484A0">
      <w:pPr>
        <w:snapToGrid w:val="0"/>
        <w:spacing w:line="360" w:lineRule="auto"/>
        <w:rPr>
          <w:rFonts w:ascii="宋体" w:hAnsi="宋体"/>
        </w:rPr>
      </w:pPr>
      <w:r>
        <w:rPr>
          <w:rFonts w:ascii="宋体" w:eastAsia="Times New Roman"/>
        </w:rPr>
        <w:t>1、提供磋商文件或评分标准需要提供的相关证明文件复印件。</w:t>
      </w:r>
    </w:p>
    <w:p w14:paraId="119578AB">
      <w:pPr>
        <w:snapToGrid w:val="0"/>
        <w:spacing w:line="360" w:lineRule="auto"/>
        <w:rPr>
          <w:rFonts w:ascii="宋体" w:hAnsi="宋体"/>
        </w:rPr>
      </w:pPr>
      <w:r>
        <w:rPr>
          <w:rFonts w:ascii="宋体" w:eastAsia="Times New Roman"/>
        </w:rPr>
        <w:t>2、根据磋商文件中对应的评分细则提供相关评审资料。</w:t>
      </w:r>
    </w:p>
    <w:p w14:paraId="41E38B4F">
      <w:pPr>
        <w:snapToGrid w:val="0"/>
        <w:spacing w:line="360" w:lineRule="auto"/>
        <w:rPr>
          <w:rFonts w:ascii="宋体" w:hAnsi="宋体"/>
        </w:rPr>
      </w:pPr>
      <w:r>
        <w:rPr>
          <w:rFonts w:ascii="宋体" w:eastAsia="Times New Roman"/>
        </w:rPr>
        <w:t>3、按评分细则顺序提供附件并加盖供应商公章。</w:t>
      </w:r>
    </w:p>
    <w:p w14:paraId="44BE26BD">
      <w:pPr>
        <w:snapToGrid w:val="0"/>
        <w:spacing w:line="360" w:lineRule="auto"/>
        <w:rPr>
          <w:rFonts w:ascii="宋体" w:hAnsi="宋体"/>
        </w:rPr>
      </w:pPr>
      <w:r>
        <w:rPr>
          <w:rFonts w:ascii="宋体" w:eastAsia="Times New Roman"/>
        </w:rPr>
        <w:t>4、为方便专家评审，供应商可提供评分索引表并装订至响应文件目录后。</w:t>
      </w:r>
    </w:p>
    <w:tbl>
      <w:tblPr>
        <w:tblStyle w:val="41"/>
        <w:tblW w:w="9112" w:type="dxa"/>
        <w:jc w:val="center"/>
        <w:tblLayout w:type="fixed"/>
        <w:tblCellMar>
          <w:top w:w="0" w:type="dxa"/>
          <w:left w:w="108" w:type="dxa"/>
          <w:bottom w:w="0" w:type="dxa"/>
          <w:right w:w="108" w:type="dxa"/>
        </w:tblCellMar>
      </w:tblPr>
      <w:tblGrid>
        <w:gridCol w:w="827"/>
        <w:gridCol w:w="4961"/>
        <w:gridCol w:w="3324"/>
      </w:tblGrid>
      <w:tr w14:paraId="6324F769">
        <w:tblPrEx>
          <w:tblCellMar>
            <w:top w:w="0" w:type="dxa"/>
            <w:left w:w="108" w:type="dxa"/>
            <w:bottom w:w="0" w:type="dxa"/>
            <w:right w:w="108" w:type="dxa"/>
          </w:tblCellMar>
        </w:tblPrEx>
        <w:trPr>
          <w:trHeight w:val="382" w:hRule="atLeast"/>
          <w:jc w:val="center"/>
        </w:trPr>
        <w:tc>
          <w:tcPr>
            <w:tcW w:w="827" w:type="dxa"/>
            <w:tcBorders>
              <w:top w:val="single" w:color="000000" w:sz="4" w:space="0"/>
              <w:left w:val="single" w:color="000000" w:sz="4" w:space="0"/>
              <w:bottom w:val="single" w:color="000000" w:sz="4" w:space="0"/>
              <w:right w:val="nil"/>
            </w:tcBorders>
            <w:noWrap w:val="0"/>
            <w:vAlign w:val="top"/>
          </w:tcPr>
          <w:p w14:paraId="44D60572">
            <w:pPr>
              <w:pStyle w:val="22"/>
              <w:snapToGrid w:val="0"/>
              <w:spacing w:line="360" w:lineRule="auto"/>
              <w:jc w:val="center"/>
            </w:pPr>
            <w:r>
              <w:rPr>
                <w:b/>
              </w:rPr>
              <w:t>序号</w:t>
            </w:r>
          </w:p>
        </w:tc>
        <w:tc>
          <w:tcPr>
            <w:tcW w:w="4961" w:type="dxa"/>
            <w:tcBorders>
              <w:top w:val="single" w:color="000000" w:sz="4" w:space="0"/>
              <w:left w:val="single" w:color="000000" w:sz="4" w:space="0"/>
              <w:bottom w:val="single" w:color="000000" w:sz="4" w:space="0"/>
              <w:right w:val="nil"/>
            </w:tcBorders>
            <w:noWrap w:val="0"/>
            <w:vAlign w:val="top"/>
          </w:tcPr>
          <w:p w14:paraId="79C182CD">
            <w:pPr>
              <w:pStyle w:val="22"/>
              <w:snapToGrid w:val="0"/>
              <w:spacing w:line="360" w:lineRule="auto"/>
              <w:jc w:val="center"/>
            </w:pPr>
            <w:r>
              <w:rPr>
                <w:b/>
              </w:rPr>
              <w:t>评审项目</w:t>
            </w:r>
          </w:p>
        </w:tc>
        <w:tc>
          <w:tcPr>
            <w:tcW w:w="3324" w:type="dxa"/>
            <w:tcBorders>
              <w:top w:val="single" w:color="000000" w:sz="4" w:space="0"/>
              <w:left w:val="single" w:color="000000" w:sz="4" w:space="0"/>
              <w:bottom w:val="single" w:color="000000" w:sz="4" w:space="0"/>
              <w:right w:val="single" w:color="000000" w:sz="4" w:space="0"/>
            </w:tcBorders>
            <w:noWrap w:val="0"/>
            <w:vAlign w:val="top"/>
          </w:tcPr>
          <w:p w14:paraId="78768D78">
            <w:pPr>
              <w:pStyle w:val="22"/>
              <w:snapToGrid w:val="0"/>
              <w:spacing w:line="360" w:lineRule="auto"/>
              <w:jc w:val="center"/>
            </w:pPr>
            <w:r>
              <w:rPr>
                <w:b/>
              </w:rPr>
              <w:t>证明材料所在响应文件页码</w:t>
            </w:r>
          </w:p>
        </w:tc>
      </w:tr>
      <w:tr w14:paraId="1D2419C2">
        <w:tblPrEx>
          <w:tblCellMar>
            <w:top w:w="0" w:type="dxa"/>
            <w:left w:w="108" w:type="dxa"/>
            <w:bottom w:w="0" w:type="dxa"/>
            <w:right w:w="108" w:type="dxa"/>
          </w:tblCellMar>
        </w:tblPrEx>
        <w:trPr>
          <w:trHeight w:val="382" w:hRule="atLeast"/>
          <w:jc w:val="center"/>
        </w:trPr>
        <w:tc>
          <w:tcPr>
            <w:tcW w:w="827" w:type="dxa"/>
            <w:tcBorders>
              <w:top w:val="single" w:color="000000" w:sz="4" w:space="0"/>
              <w:left w:val="single" w:color="000000" w:sz="4" w:space="0"/>
              <w:bottom w:val="single" w:color="000000" w:sz="4" w:space="0"/>
              <w:right w:val="nil"/>
            </w:tcBorders>
            <w:noWrap w:val="0"/>
            <w:vAlign w:val="top"/>
          </w:tcPr>
          <w:p w14:paraId="5115DD24">
            <w:pPr>
              <w:pStyle w:val="22"/>
              <w:snapToGrid w:val="0"/>
              <w:spacing w:line="360" w:lineRule="auto"/>
              <w:rPr>
                <w:b/>
              </w:rPr>
            </w:pPr>
          </w:p>
        </w:tc>
        <w:tc>
          <w:tcPr>
            <w:tcW w:w="4961" w:type="dxa"/>
            <w:tcBorders>
              <w:top w:val="single" w:color="000000" w:sz="4" w:space="0"/>
              <w:left w:val="single" w:color="000000" w:sz="4" w:space="0"/>
              <w:bottom w:val="single" w:color="000000" w:sz="4" w:space="0"/>
              <w:right w:val="nil"/>
            </w:tcBorders>
            <w:noWrap w:val="0"/>
            <w:vAlign w:val="top"/>
          </w:tcPr>
          <w:p w14:paraId="49EF0D4B">
            <w:pPr>
              <w:pStyle w:val="22"/>
              <w:snapToGrid w:val="0"/>
              <w:spacing w:line="360" w:lineRule="auto"/>
              <w:rPr>
                <w:b/>
              </w:rPr>
            </w:pPr>
          </w:p>
        </w:tc>
        <w:tc>
          <w:tcPr>
            <w:tcW w:w="3324" w:type="dxa"/>
            <w:tcBorders>
              <w:top w:val="single" w:color="000000" w:sz="4" w:space="0"/>
              <w:left w:val="single" w:color="000000" w:sz="4" w:space="0"/>
              <w:bottom w:val="single" w:color="000000" w:sz="4" w:space="0"/>
              <w:right w:val="single" w:color="000000" w:sz="4" w:space="0"/>
            </w:tcBorders>
            <w:noWrap w:val="0"/>
            <w:vAlign w:val="top"/>
          </w:tcPr>
          <w:p w14:paraId="4AF74EF6">
            <w:pPr>
              <w:pStyle w:val="22"/>
              <w:snapToGrid w:val="0"/>
              <w:spacing w:line="360" w:lineRule="auto"/>
              <w:rPr>
                <w:b/>
              </w:rPr>
            </w:pPr>
          </w:p>
        </w:tc>
      </w:tr>
    </w:tbl>
    <w:p w14:paraId="674CBD39">
      <w:pPr>
        <w:spacing w:line="360" w:lineRule="auto"/>
      </w:pPr>
    </w:p>
    <w:p w14:paraId="6394B438">
      <w:pPr>
        <w:snapToGrid w:val="0"/>
        <w:spacing w:line="360" w:lineRule="auto"/>
        <w:rPr>
          <w:rFonts w:ascii="宋体" w:hAnsi="宋体"/>
        </w:rPr>
      </w:pPr>
    </w:p>
    <w:p w14:paraId="6332EE7C">
      <w:pPr>
        <w:snapToGrid w:val="0"/>
        <w:spacing w:line="360" w:lineRule="auto"/>
        <w:jc w:val="center"/>
        <w:rPr>
          <w:rFonts w:ascii="黑体" w:hAnsi="黑体" w:eastAsia="黑体"/>
          <w:b/>
          <w:sz w:val="32"/>
          <w:szCs w:val="32"/>
        </w:rPr>
      </w:pPr>
    </w:p>
    <w:p w14:paraId="0912D889">
      <w:pPr>
        <w:snapToGrid w:val="0"/>
        <w:spacing w:line="360" w:lineRule="auto"/>
        <w:jc w:val="center"/>
        <w:rPr>
          <w:rFonts w:ascii="黑体" w:hAnsi="黑体" w:eastAsia="黑体"/>
          <w:b/>
          <w:sz w:val="32"/>
          <w:szCs w:val="32"/>
        </w:rPr>
      </w:pPr>
    </w:p>
    <w:p w14:paraId="5BAAD12E">
      <w:pPr>
        <w:snapToGrid w:val="0"/>
        <w:spacing w:line="360" w:lineRule="auto"/>
        <w:jc w:val="center"/>
        <w:outlineLvl w:val="0"/>
        <w:rPr>
          <w:rFonts w:ascii="黑体" w:hAnsi="黑体" w:eastAsia="黑体"/>
          <w:b/>
          <w:sz w:val="32"/>
          <w:szCs w:val="32"/>
        </w:rPr>
      </w:pPr>
      <w:r>
        <w:br w:type="page"/>
      </w:r>
      <w:r>
        <w:rPr>
          <w:rFonts w:ascii="黑体" w:hAnsi="黑体" w:eastAsia="黑体"/>
          <w:b/>
          <w:sz w:val="32"/>
          <w:szCs w:val="32"/>
        </w:rPr>
        <w:t>三、</w:t>
      </w:r>
      <w:r>
        <w:rPr>
          <w:rFonts w:hint="eastAsia" w:ascii="黑体" w:hAnsi="黑体" w:eastAsia="黑体"/>
          <w:b/>
          <w:sz w:val="32"/>
          <w:szCs w:val="32"/>
        </w:rPr>
        <w:t>服务方案</w:t>
      </w:r>
    </w:p>
    <w:p w14:paraId="3DE08D4B">
      <w:pPr>
        <w:adjustRightInd w:val="0"/>
        <w:snapToGrid w:val="0"/>
        <w:spacing w:line="360" w:lineRule="auto"/>
        <w:rPr>
          <w:rFonts w:ascii="黑体" w:hAnsi="黑体" w:eastAsia="黑体"/>
          <w:bCs/>
          <w:sz w:val="30"/>
          <w:szCs w:val="30"/>
        </w:rPr>
      </w:pPr>
      <w:r>
        <w:rPr>
          <w:rFonts w:hint="eastAsia" w:ascii="黑体" w:hAnsi="黑体" w:eastAsia="黑体"/>
          <w:bCs/>
          <w:sz w:val="30"/>
          <w:szCs w:val="30"/>
        </w:rPr>
        <w:t>附件</w:t>
      </w:r>
      <w:r>
        <w:rPr>
          <w:rFonts w:hint="eastAsia" w:ascii="黑体" w:hAnsi="黑体" w:eastAsia="黑体"/>
          <w:bCs/>
          <w:sz w:val="30"/>
          <w:szCs w:val="30"/>
          <w:lang w:val="en-US" w:eastAsia="zh-CN"/>
        </w:rPr>
        <w:t>14</w:t>
      </w:r>
      <w:r>
        <w:rPr>
          <w:rFonts w:hint="eastAsia" w:ascii="黑体" w:hAnsi="黑体" w:eastAsia="黑体"/>
          <w:bCs/>
          <w:sz w:val="30"/>
          <w:szCs w:val="30"/>
        </w:rPr>
        <w:t>-1</w:t>
      </w:r>
    </w:p>
    <w:p w14:paraId="0C20B310">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服务方案</w:t>
      </w:r>
      <w:r>
        <w:rPr>
          <w:rFonts w:hint="eastAsia" w:ascii="宋体" w:hAnsi="宋体" w:cs="宋体"/>
          <w:b/>
          <w:bCs/>
          <w:sz w:val="32"/>
          <w:szCs w:val="32"/>
        </w:rPr>
        <w:t>(服务类适用)</w:t>
      </w:r>
    </w:p>
    <w:p w14:paraId="2D5402E4">
      <w:pPr>
        <w:adjustRightInd w:val="0"/>
        <w:snapToGrid w:val="0"/>
        <w:spacing w:line="360" w:lineRule="auto"/>
        <w:rPr>
          <w:rFonts w:hint="eastAsia" w:ascii="宋体" w:hAnsi="宋体" w:cs="宋体"/>
          <w:szCs w:val="21"/>
        </w:rPr>
      </w:pPr>
    </w:p>
    <w:p w14:paraId="7E7F72B6">
      <w:pPr>
        <w:spacing w:line="360" w:lineRule="auto"/>
      </w:pPr>
      <w:r>
        <w:rPr>
          <w:rFonts w:hint="eastAsia"/>
        </w:rPr>
        <w:t>服务类项目供应商应根据第四章内容编写服务方案或服务大纲。服务方案或服务大纲应包括：</w:t>
      </w:r>
      <w:r>
        <w:rPr>
          <w:rFonts w:hint="eastAsia"/>
          <w:lang w:eastAsia="zh-CN"/>
        </w:rPr>
        <w:t>（</w:t>
      </w:r>
      <w:r>
        <w:rPr>
          <w:rFonts w:hint="eastAsia"/>
          <w:lang w:val="en-US" w:eastAsia="zh-CN"/>
        </w:rPr>
        <w:t>1</w:t>
      </w:r>
      <w:r>
        <w:rPr>
          <w:rFonts w:hint="eastAsia"/>
          <w:lang w:eastAsia="zh-CN"/>
        </w:rPr>
        <w:t>）</w:t>
      </w:r>
      <w:r>
        <w:rPr>
          <w:rFonts w:hint="eastAsia"/>
          <w:lang w:val="en-US" w:eastAsia="zh-CN"/>
        </w:rPr>
        <w:t>项目需求理解；（2）文明服务管理措施；（3）人员管理、服务监督检查措施；（4）档案监理与管理</w:t>
      </w:r>
      <w:r>
        <w:rPr>
          <w:rFonts w:hint="eastAsia"/>
        </w:rPr>
        <w:t>。包括但不限于上述内容，结合“附页</w:t>
      </w:r>
      <w:r>
        <w:rPr>
          <w:rFonts w:hint="eastAsia"/>
          <w:lang w:val="en-US" w:eastAsia="zh-CN"/>
        </w:rPr>
        <w:t>1</w:t>
      </w:r>
      <w:r>
        <w:rPr>
          <w:rFonts w:hint="eastAsia"/>
        </w:rPr>
        <w:t>评审因素和标准”相关内容编制。</w:t>
      </w:r>
    </w:p>
    <w:p w14:paraId="4CF3D6C3">
      <w:pPr>
        <w:adjustRightInd w:val="0"/>
        <w:snapToGrid w:val="0"/>
        <w:spacing w:line="360" w:lineRule="auto"/>
        <w:rPr>
          <w:rFonts w:hint="eastAsia" w:ascii="宋体" w:hAnsi="宋体" w:cs="宋体"/>
          <w:szCs w:val="21"/>
        </w:rPr>
      </w:pPr>
    </w:p>
    <w:p w14:paraId="54A83DC7">
      <w:pPr>
        <w:pStyle w:val="82"/>
        <w:rPr>
          <w:rFonts w:hint="eastAsia"/>
        </w:rPr>
      </w:pPr>
    </w:p>
    <w:p w14:paraId="393AA502">
      <w:pPr>
        <w:adjustRightInd w:val="0"/>
        <w:snapToGrid w:val="0"/>
        <w:spacing w:line="360" w:lineRule="auto"/>
        <w:rPr>
          <w:rFonts w:ascii="宋体" w:hAnsi="宋体" w:cs="宋体"/>
          <w:szCs w:val="21"/>
        </w:rPr>
      </w:pPr>
      <w:r>
        <w:rPr>
          <w:rFonts w:hint="eastAsia" w:ascii="宋体" w:hAnsi="宋体" w:cs="宋体"/>
          <w:szCs w:val="21"/>
        </w:rPr>
        <w:t>格式自拟</w:t>
      </w:r>
    </w:p>
    <w:p w14:paraId="153BCADF">
      <w:pPr>
        <w:adjustRightInd w:val="0"/>
        <w:snapToGrid w:val="0"/>
        <w:spacing w:line="360" w:lineRule="auto"/>
        <w:rPr>
          <w:rFonts w:hint="eastAsia" w:ascii="宋体" w:hAnsi="宋体" w:cs="宋体"/>
          <w:szCs w:val="21"/>
        </w:rPr>
      </w:pPr>
    </w:p>
    <w:p w14:paraId="412BC97B">
      <w:pPr>
        <w:adjustRightInd w:val="0"/>
        <w:snapToGrid w:val="0"/>
        <w:spacing w:line="360" w:lineRule="auto"/>
        <w:rPr>
          <w:rFonts w:hint="eastAsia" w:ascii="宋体" w:hAnsi="宋体" w:cs="宋体"/>
          <w:szCs w:val="21"/>
        </w:rPr>
      </w:pPr>
    </w:p>
    <w:p w14:paraId="591DBA9D">
      <w:pPr>
        <w:adjustRightInd w:val="0"/>
        <w:snapToGrid w:val="0"/>
        <w:spacing w:line="360" w:lineRule="auto"/>
        <w:rPr>
          <w:rFonts w:hint="eastAsia" w:ascii="宋体" w:hAnsi="宋体" w:cs="宋体"/>
          <w:szCs w:val="21"/>
        </w:rPr>
      </w:pPr>
    </w:p>
    <w:p w14:paraId="25CF810B">
      <w:pPr>
        <w:adjustRightInd w:val="0"/>
        <w:snapToGrid w:val="0"/>
        <w:spacing w:line="360" w:lineRule="auto"/>
        <w:rPr>
          <w:rFonts w:hint="eastAsia" w:ascii="宋体" w:hAnsi="宋体" w:cs="宋体"/>
          <w:szCs w:val="21"/>
        </w:rPr>
      </w:pPr>
    </w:p>
    <w:p w14:paraId="4CA3BAAC">
      <w:pPr>
        <w:adjustRightInd w:val="0"/>
        <w:snapToGrid w:val="0"/>
        <w:spacing w:line="360" w:lineRule="auto"/>
        <w:rPr>
          <w:rFonts w:hint="eastAsia" w:ascii="宋体" w:hAnsi="宋体" w:cs="宋体"/>
          <w:szCs w:val="21"/>
        </w:rPr>
      </w:pPr>
    </w:p>
    <w:p w14:paraId="7CBDC277">
      <w:pPr>
        <w:adjustRightInd w:val="0"/>
        <w:snapToGrid w:val="0"/>
        <w:spacing w:line="360" w:lineRule="auto"/>
        <w:rPr>
          <w:rFonts w:hint="eastAsia" w:ascii="宋体" w:hAnsi="宋体" w:cs="宋体"/>
          <w:szCs w:val="21"/>
        </w:rPr>
      </w:pPr>
    </w:p>
    <w:p w14:paraId="760CA5C6">
      <w:pPr>
        <w:pStyle w:val="24"/>
        <w:adjustRightInd w:val="0"/>
        <w:snapToGrid w:val="0"/>
        <w:spacing w:line="360" w:lineRule="auto"/>
        <w:outlineLvl w:val="0"/>
        <w:rPr>
          <w:rFonts w:hint="eastAsia" w:ascii="宋体" w:hAnsi="宋体" w:cs="宋体"/>
          <w:bCs/>
          <w:sz w:val="21"/>
          <w:szCs w:val="21"/>
        </w:rPr>
      </w:pPr>
      <w:r>
        <w:rPr>
          <w:rFonts w:hint="eastAsia" w:ascii="宋体" w:hAnsi="宋体" w:cs="宋体"/>
          <w:sz w:val="21"/>
          <w:szCs w:val="21"/>
        </w:rPr>
        <w:t>供应商名称：</w:t>
      </w:r>
      <w:r>
        <w:rPr>
          <w:rFonts w:hint="eastAsia" w:ascii="宋体" w:hAnsi="宋体" w:cs="宋体"/>
          <w:sz w:val="21"/>
          <w:szCs w:val="21"/>
          <w:u w:val="single"/>
        </w:rPr>
        <w:t xml:space="preserve">                </w:t>
      </w:r>
    </w:p>
    <w:p w14:paraId="74777340">
      <w:pPr>
        <w:adjustRightInd w:val="0"/>
        <w:snapToGrid w:val="0"/>
        <w:spacing w:line="360" w:lineRule="auto"/>
        <w:outlineLvl w:val="0"/>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r>
        <w:rPr>
          <w:rFonts w:hint="eastAsia" w:ascii="宋体" w:hAnsi="宋体" w:cs="宋体"/>
          <w:szCs w:val="21"/>
        </w:rPr>
        <w:t>_</w:t>
      </w:r>
    </w:p>
    <w:p w14:paraId="0E71D6AC">
      <w:pPr>
        <w:spacing w:line="360" w:lineRule="auto"/>
        <w:rPr>
          <w:rFonts w:hint="eastAsia" w:ascii="宋体" w:hAnsi="宋体" w:cs="宋体"/>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 xml:space="preserve">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14:paraId="1F131706">
      <w:pPr>
        <w:adjustRightInd w:val="0"/>
        <w:snapToGrid w:val="0"/>
        <w:spacing w:line="360" w:lineRule="auto"/>
        <w:rPr>
          <w:rFonts w:hint="eastAsia" w:ascii="宋体" w:hAnsi="宋体" w:cs="宋体"/>
          <w:szCs w:val="21"/>
        </w:rPr>
      </w:pPr>
    </w:p>
    <w:p w14:paraId="61F232D5">
      <w:pPr>
        <w:adjustRightInd w:val="0"/>
        <w:snapToGrid w:val="0"/>
        <w:spacing w:line="360" w:lineRule="auto"/>
        <w:rPr>
          <w:rFonts w:hint="eastAsia" w:ascii="宋体" w:hAnsi="宋体" w:cs="宋体"/>
          <w:szCs w:val="21"/>
        </w:rPr>
      </w:pPr>
    </w:p>
    <w:p w14:paraId="07742557">
      <w:pPr>
        <w:adjustRightInd w:val="0"/>
        <w:snapToGrid w:val="0"/>
        <w:spacing w:line="360" w:lineRule="auto"/>
        <w:rPr>
          <w:rFonts w:hint="eastAsia" w:ascii="宋体" w:hAnsi="宋体" w:cs="宋体"/>
          <w:szCs w:val="21"/>
        </w:rPr>
      </w:pPr>
    </w:p>
    <w:p w14:paraId="5B677016">
      <w:pPr>
        <w:adjustRightInd w:val="0"/>
        <w:snapToGrid w:val="0"/>
        <w:spacing w:line="360" w:lineRule="auto"/>
        <w:rPr>
          <w:rFonts w:hint="eastAsia" w:ascii="宋体" w:hAnsi="宋体" w:cs="宋体"/>
          <w:szCs w:val="21"/>
        </w:rPr>
      </w:pPr>
    </w:p>
    <w:p w14:paraId="68B6DB4C">
      <w:pPr>
        <w:adjustRightInd w:val="0"/>
        <w:snapToGrid w:val="0"/>
        <w:spacing w:line="360" w:lineRule="auto"/>
        <w:rPr>
          <w:rFonts w:hint="eastAsia" w:ascii="宋体" w:hAnsi="宋体" w:cs="宋体"/>
          <w:szCs w:val="21"/>
        </w:rPr>
      </w:pPr>
    </w:p>
    <w:p w14:paraId="7CF7EF79">
      <w:pPr>
        <w:adjustRightInd w:val="0"/>
        <w:snapToGrid w:val="0"/>
        <w:spacing w:line="360" w:lineRule="auto"/>
        <w:rPr>
          <w:rFonts w:hint="eastAsia" w:ascii="宋体" w:hAnsi="宋体" w:cs="宋体"/>
          <w:szCs w:val="21"/>
        </w:rPr>
      </w:pPr>
    </w:p>
    <w:p w14:paraId="1AEED790">
      <w:pPr>
        <w:adjustRightInd w:val="0"/>
        <w:snapToGrid w:val="0"/>
        <w:spacing w:line="360" w:lineRule="auto"/>
        <w:rPr>
          <w:rFonts w:hint="eastAsia" w:ascii="宋体" w:hAnsi="宋体" w:cs="宋体"/>
          <w:szCs w:val="21"/>
        </w:rPr>
      </w:pPr>
    </w:p>
    <w:p w14:paraId="48D0E67D">
      <w:pPr>
        <w:adjustRightInd w:val="0"/>
        <w:snapToGrid w:val="0"/>
        <w:spacing w:line="360" w:lineRule="auto"/>
        <w:rPr>
          <w:rFonts w:hint="eastAsia" w:ascii="宋体" w:hAnsi="宋体" w:cs="宋体"/>
          <w:szCs w:val="21"/>
        </w:rPr>
      </w:pPr>
    </w:p>
    <w:p w14:paraId="1C603397">
      <w:pPr>
        <w:adjustRightInd w:val="0"/>
        <w:snapToGrid w:val="0"/>
        <w:spacing w:line="360" w:lineRule="auto"/>
        <w:rPr>
          <w:rFonts w:hint="eastAsia" w:ascii="宋体" w:hAnsi="宋体" w:cs="宋体"/>
          <w:szCs w:val="21"/>
        </w:rPr>
      </w:pPr>
    </w:p>
    <w:p w14:paraId="3B2F4D14">
      <w:pPr>
        <w:adjustRightInd w:val="0"/>
        <w:snapToGrid w:val="0"/>
        <w:spacing w:line="360" w:lineRule="auto"/>
        <w:rPr>
          <w:rFonts w:hint="eastAsia" w:ascii="宋体" w:hAnsi="宋体" w:cs="宋体"/>
          <w:szCs w:val="21"/>
        </w:rPr>
      </w:pPr>
    </w:p>
    <w:p w14:paraId="7EBA7917">
      <w:pPr>
        <w:adjustRightInd w:val="0"/>
        <w:snapToGrid w:val="0"/>
        <w:spacing w:line="360" w:lineRule="auto"/>
        <w:rPr>
          <w:rFonts w:ascii="黑体" w:hAnsi="黑体" w:eastAsia="黑体"/>
          <w:bCs/>
          <w:sz w:val="30"/>
          <w:szCs w:val="30"/>
        </w:rPr>
      </w:pPr>
      <w:r>
        <w:rPr>
          <w:rFonts w:hint="eastAsia" w:ascii="黑体" w:hAnsi="黑体" w:eastAsia="黑体"/>
          <w:bCs/>
          <w:sz w:val="30"/>
          <w:szCs w:val="30"/>
        </w:rPr>
        <w:t>附件</w:t>
      </w:r>
      <w:r>
        <w:rPr>
          <w:rFonts w:hint="eastAsia" w:ascii="黑体" w:hAnsi="黑体" w:eastAsia="黑体"/>
          <w:bCs/>
          <w:sz w:val="30"/>
          <w:szCs w:val="30"/>
          <w:lang w:val="en-US" w:eastAsia="zh-CN"/>
        </w:rPr>
        <w:t>14</w:t>
      </w:r>
      <w:r>
        <w:rPr>
          <w:rFonts w:hint="eastAsia" w:ascii="黑体" w:hAnsi="黑体" w:eastAsia="黑体"/>
          <w:bCs/>
          <w:sz w:val="30"/>
          <w:szCs w:val="30"/>
        </w:rPr>
        <w:t>-2</w:t>
      </w:r>
    </w:p>
    <w:p w14:paraId="374E2FA5">
      <w:pPr>
        <w:spacing w:line="360" w:lineRule="auto"/>
        <w:jc w:val="center"/>
        <w:rPr>
          <w:rFonts w:hint="eastAsia" w:ascii="宋体" w:hAnsi="宋体" w:cs="宋体"/>
          <w:b/>
          <w:bCs/>
          <w:sz w:val="32"/>
          <w:szCs w:val="32"/>
        </w:rPr>
      </w:pPr>
      <w:r>
        <w:rPr>
          <w:rFonts w:hint="eastAsia" w:ascii="宋体" w:hAnsi="宋体" w:cs="宋体"/>
          <w:b/>
          <w:bCs/>
          <w:sz w:val="32"/>
          <w:szCs w:val="32"/>
        </w:rPr>
        <w:t>主要人员简历表(服务类适用)</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2"/>
        <w:gridCol w:w="810"/>
        <w:gridCol w:w="2589"/>
        <w:gridCol w:w="415"/>
        <w:gridCol w:w="1473"/>
        <w:gridCol w:w="127"/>
        <w:gridCol w:w="2185"/>
      </w:tblGrid>
      <w:tr w14:paraId="0CF5B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9" w:hRule="exact"/>
          <w:jc w:val="center"/>
        </w:trPr>
        <w:tc>
          <w:tcPr>
            <w:tcW w:w="2132" w:type="dxa"/>
            <w:gridSpan w:val="2"/>
            <w:noWrap w:val="0"/>
            <w:vAlign w:val="center"/>
          </w:tcPr>
          <w:p w14:paraId="744418F0">
            <w:pPr>
              <w:spacing w:line="360" w:lineRule="auto"/>
              <w:jc w:val="center"/>
              <w:rPr>
                <w:rFonts w:hint="eastAsia" w:ascii="宋体" w:hAnsi="宋体" w:cs="宋体"/>
              </w:rPr>
            </w:pPr>
            <w:r>
              <w:rPr>
                <w:rFonts w:hint="eastAsia" w:ascii="宋体" w:hAnsi="宋体" w:cs="宋体"/>
              </w:rPr>
              <w:t>姓   名</w:t>
            </w:r>
          </w:p>
        </w:tc>
        <w:tc>
          <w:tcPr>
            <w:tcW w:w="2589" w:type="dxa"/>
            <w:noWrap w:val="0"/>
            <w:vAlign w:val="center"/>
          </w:tcPr>
          <w:p w14:paraId="5809F6DB">
            <w:pPr>
              <w:spacing w:line="360" w:lineRule="auto"/>
              <w:jc w:val="center"/>
              <w:rPr>
                <w:rFonts w:hint="eastAsia" w:ascii="宋体" w:hAnsi="宋体" w:cs="宋体"/>
              </w:rPr>
            </w:pPr>
          </w:p>
        </w:tc>
        <w:tc>
          <w:tcPr>
            <w:tcW w:w="2015" w:type="dxa"/>
            <w:gridSpan w:val="3"/>
            <w:noWrap w:val="0"/>
            <w:vAlign w:val="center"/>
          </w:tcPr>
          <w:p w14:paraId="377C71E4">
            <w:pPr>
              <w:spacing w:line="360" w:lineRule="auto"/>
              <w:jc w:val="center"/>
              <w:rPr>
                <w:rFonts w:hint="eastAsia" w:ascii="宋体" w:hAnsi="宋体" w:cs="宋体"/>
              </w:rPr>
            </w:pPr>
            <w:r>
              <w:rPr>
                <w:rFonts w:hint="eastAsia" w:ascii="宋体" w:hAnsi="宋体" w:cs="宋体"/>
              </w:rPr>
              <w:t>性  别</w:t>
            </w:r>
          </w:p>
        </w:tc>
        <w:tc>
          <w:tcPr>
            <w:tcW w:w="2185" w:type="dxa"/>
            <w:noWrap w:val="0"/>
            <w:vAlign w:val="center"/>
          </w:tcPr>
          <w:p w14:paraId="75C8E78F">
            <w:pPr>
              <w:spacing w:line="360" w:lineRule="auto"/>
              <w:jc w:val="center"/>
              <w:rPr>
                <w:rFonts w:hint="eastAsia" w:ascii="宋体" w:hAnsi="宋体" w:cs="宋体"/>
              </w:rPr>
            </w:pPr>
          </w:p>
        </w:tc>
      </w:tr>
      <w:tr w14:paraId="7F512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5" w:hRule="exact"/>
          <w:jc w:val="center"/>
        </w:trPr>
        <w:tc>
          <w:tcPr>
            <w:tcW w:w="2132" w:type="dxa"/>
            <w:gridSpan w:val="2"/>
            <w:noWrap w:val="0"/>
            <w:vAlign w:val="center"/>
          </w:tcPr>
          <w:p w14:paraId="0B24D6C8">
            <w:pPr>
              <w:spacing w:line="360" w:lineRule="auto"/>
              <w:jc w:val="center"/>
              <w:rPr>
                <w:rFonts w:hint="eastAsia" w:ascii="宋体" w:hAnsi="宋体" w:cs="宋体"/>
              </w:rPr>
            </w:pPr>
            <w:r>
              <w:rPr>
                <w:rFonts w:hint="eastAsia" w:ascii="宋体" w:hAnsi="宋体" w:cs="宋体"/>
              </w:rPr>
              <w:t>职   务</w:t>
            </w:r>
          </w:p>
        </w:tc>
        <w:tc>
          <w:tcPr>
            <w:tcW w:w="2589" w:type="dxa"/>
            <w:noWrap w:val="0"/>
            <w:vAlign w:val="center"/>
          </w:tcPr>
          <w:p w14:paraId="47438BBA">
            <w:pPr>
              <w:spacing w:line="360" w:lineRule="auto"/>
              <w:jc w:val="center"/>
              <w:rPr>
                <w:rFonts w:hint="eastAsia" w:ascii="宋体" w:hAnsi="宋体" w:cs="宋体"/>
              </w:rPr>
            </w:pPr>
          </w:p>
        </w:tc>
        <w:tc>
          <w:tcPr>
            <w:tcW w:w="2015" w:type="dxa"/>
            <w:gridSpan w:val="3"/>
            <w:noWrap w:val="0"/>
            <w:vAlign w:val="center"/>
          </w:tcPr>
          <w:p w14:paraId="1C8A110F">
            <w:pPr>
              <w:spacing w:line="360" w:lineRule="auto"/>
              <w:jc w:val="center"/>
              <w:rPr>
                <w:rFonts w:hint="eastAsia" w:ascii="宋体" w:hAnsi="宋体" w:cs="宋体"/>
              </w:rPr>
            </w:pPr>
            <w:r>
              <w:rPr>
                <w:rFonts w:hint="eastAsia" w:ascii="宋体" w:hAnsi="宋体" w:cs="宋体"/>
              </w:rPr>
              <w:t>职  称</w:t>
            </w:r>
          </w:p>
        </w:tc>
        <w:tc>
          <w:tcPr>
            <w:tcW w:w="2185" w:type="dxa"/>
            <w:noWrap w:val="0"/>
            <w:vAlign w:val="center"/>
          </w:tcPr>
          <w:p w14:paraId="0E07C5C2">
            <w:pPr>
              <w:spacing w:line="360" w:lineRule="auto"/>
              <w:jc w:val="center"/>
              <w:rPr>
                <w:rFonts w:hint="eastAsia" w:ascii="宋体" w:hAnsi="宋体" w:cs="宋体"/>
              </w:rPr>
            </w:pPr>
          </w:p>
        </w:tc>
      </w:tr>
      <w:tr w14:paraId="3344D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132" w:type="dxa"/>
            <w:gridSpan w:val="2"/>
            <w:noWrap w:val="0"/>
            <w:vAlign w:val="center"/>
          </w:tcPr>
          <w:p w14:paraId="4846B658">
            <w:pPr>
              <w:spacing w:line="360" w:lineRule="auto"/>
              <w:jc w:val="center"/>
              <w:rPr>
                <w:rFonts w:hint="eastAsia" w:ascii="宋体" w:hAnsi="宋体" w:cs="宋体"/>
              </w:rPr>
            </w:pPr>
            <w:r>
              <w:rPr>
                <w:rFonts w:hint="eastAsia" w:ascii="宋体" w:hAnsi="宋体" w:cs="宋体"/>
              </w:rPr>
              <w:t>毕业学校、专业</w:t>
            </w:r>
          </w:p>
        </w:tc>
        <w:tc>
          <w:tcPr>
            <w:tcW w:w="6789" w:type="dxa"/>
            <w:gridSpan w:val="5"/>
            <w:noWrap w:val="0"/>
            <w:vAlign w:val="center"/>
          </w:tcPr>
          <w:p w14:paraId="47AB2880">
            <w:pPr>
              <w:spacing w:line="360" w:lineRule="auto"/>
              <w:jc w:val="center"/>
              <w:rPr>
                <w:rFonts w:hint="eastAsia" w:ascii="宋体" w:hAnsi="宋体" w:cs="宋体"/>
              </w:rPr>
            </w:pPr>
          </w:p>
        </w:tc>
      </w:tr>
      <w:tr w14:paraId="7171EE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6" w:hRule="exact"/>
          <w:jc w:val="center"/>
        </w:trPr>
        <w:tc>
          <w:tcPr>
            <w:tcW w:w="2132" w:type="dxa"/>
            <w:gridSpan w:val="2"/>
            <w:noWrap w:val="0"/>
            <w:vAlign w:val="center"/>
          </w:tcPr>
          <w:p w14:paraId="6795CAA4">
            <w:pPr>
              <w:spacing w:line="360" w:lineRule="auto"/>
              <w:jc w:val="center"/>
              <w:rPr>
                <w:rFonts w:hint="eastAsia" w:ascii="宋体" w:hAnsi="宋体" w:cs="宋体"/>
              </w:rPr>
            </w:pPr>
            <w:r>
              <w:rPr>
                <w:rFonts w:hint="eastAsia" w:ascii="宋体" w:hAnsi="宋体" w:cs="宋体"/>
              </w:rPr>
              <w:t>身份证号</w:t>
            </w:r>
          </w:p>
        </w:tc>
        <w:tc>
          <w:tcPr>
            <w:tcW w:w="2589" w:type="dxa"/>
            <w:noWrap w:val="0"/>
            <w:vAlign w:val="center"/>
          </w:tcPr>
          <w:p w14:paraId="5757B418">
            <w:pPr>
              <w:spacing w:line="360" w:lineRule="auto"/>
              <w:jc w:val="center"/>
              <w:rPr>
                <w:rFonts w:hint="eastAsia" w:ascii="宋体" w:hAnsi="宋体" w:cs="宋体"/>
              </w:rPr>
            </w:pPr>
          </w:p>
        </w:tc>
        <w:tc>
          <w:tcPr>
            <w:tcW w:w="2015" w:type="dxa"/>
            <w:gridSpan w:val="3"/>
            <w:noWrap w:val="0"/>
            <w:vAlign w:val="center"/>
          </w:tcPr>
          <w:p w14:paraId="47101223">
            <w:pPr>
              <w:spacing w:line="360" w:lineRule="auto"/>
              <w:jc w:val="center"/>
              <w:rPr>
                <w:rFonts w:hint="eastAsia" w:ascii="宋体" w:hAnsi="宋体" w:cs="宋体"/>
              </w:rPr>
            </w:pPr>
            <w:r>
              <w:rPr>
                <w:rFonts w:hint="eastAsia" w:ascii="宋体" w:hAnsi="宋体" w:cs="宋体"/>
              </w:rPr>
              <w:t>拟在本合同任职</w:t>
            </w:r>
          </w:p>
        </w:tc>
        <w:tc>
          <w:tcPr>
            <w:tcW w:w="2185" w:type="dxa"/>
            <w:noWrap w:val="0"/>
            <w:vAlign w:val="center"/>
          </w:tcPr>
          <w:p w14:paraId="369CD019">
            <w:pPr>
              <w:spacing w:line="360" w:lineRule="auto"/>
              <w:ind w:right="-105" w:rightChars="-50"/>
              <w:jc w:val="center"/>
              <w:rPr>
                <w:rFonts w:hint="eastAsia" w:ascii="宋体" w:hAnsi="宋体" w:cs="宋体"/>
              </w:rPr>
            </w:pPr>
          </w:p>
        </w:tc>
      </w:tr>
      <w:tr w14:paraId="5223EC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36" w:hRule="exact"/>
          <w:jc w:val="center"/>
        </w:trPr>
        <w:tc>
          <w:tcPr>
            <w:tcW w:w="2132" w:type="dxa"/>
            <w:gridSpan w:val="2"/>
            <w:noWrap w:val="0"/>
            <w:vAlign w:val="center"/>
          </w:tcPr>
          <w:p w14:paraId="3ACDF6E4">
            <w:pPr>
              <w:spacing w:line="360" w:lineRule="auto"/>
              <w:jc w:val="center"/>
              <w:rPr>
                <w:rFonts w:hint="eastAsia" w:ascii="宋体" w:hAnsi="宋体" w:cs="宋体"/>
              </w:rPr>
            </w:pPr>
            <w:r>
              <w:rPr>
                <w:rFonts w:hint="eastAsia" w:ascii="宋体" w:hAnsi="宋体" w:cs="宋体"/>
              </w:rPr>
              <w:t>执业资格证</w:t>
            </w:r>
          </w:p>
        </w:tc>
        <w:tc>
          <w:tcPr>
            <w:tcW w:w="2589" w:type="dxa"/>
            <w:noWrap w:val="0"/>
            <w:vAlign w:val="center"/>
          </w:tcPr>
          <w:p w14:paraId="551C2FEC">
            <w:pPr>
              <w:spacing w:line="360" w:lineRule="auto"/>
              <w:jc w:val="center"/>
              <w:rPr>
                <w:rFonts w:hint="eastAsia" w:ascii="宋体" w:hAnsi="宋体" w:cs="宋体"/>
              </w:rPr>
            </w:pPr>
          </w:p>
        </w:tc>
        <w:tc>
          <w:tcPr>
            <w:tcW w:w="2015" w:type="dxa"/>
            <w:gridSpan w:val="3"/>
            <w:noWrap w:val="0"/>
            <w:vAlign w:val="center"/>
          </w:tcPr>
          <w:p w14:paraId="2B68EDF3">
            <w:pPr>
              <w:spacing w:line="360" w:lineRule="auto"/>
              <w:jc w:val="center"/>
              <w:rPr>
                <w:rFonts w:hint="eastAsia" w:ascii="宋体" w:hAnsi="宋体" w:cs="宋体"/>
              </w:rPr>
            </w:pPr>
            <w:r>
              <w:rPr>
                <w:rFonts w:hint="eastAsia" w:ascii="宋体" w:hAnsi="宋体" w:cs="宋体"/>
              </w:rPr>
              <w:t>执业资格证书号</w:t>
            </w:r>
          </w:p>
        </w:tc>
        <w:tc>
          <w:tcPr>
            <w:tcW w:w="2185" w:type="dxa"/>
            <w:noWrap w:val="0"/>
            <w:vAlign w:val="center"/>
          </w:tcPr>
          <w:p w14:paraId="70E637B3">
            <w:pPr>
              <w:spacing w:line="360" w:lineRule="auto"/>
              <w:ind w:right="-105" w:rightChars="-50"/>
              <w:jc w:val="center"/>
              <w:rPr>
                <w:rFonts w:hint="eastAsia" w:ascii="宋体" w:hAnsi="宋体" w:cs="宋体"/>
              </w:rPr>
            </w:pPr>
          </w:p>
        </w:tc>
      </w:tr>
      <w:tr w14:paraId="78438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exact"/>
          <w:jc w:val="center"/>
        </w:trPr>
        <w:tc>
          <w:tcPr>
            <w:tcW w:w="8921" w:type="dxa"/>
            <w:gridSpan w:val="7"/>
            <w:noWrap w:val="0"/>
            <w:vAlign w:val="center"/>
          </w:tcPr>
          <w:p w14:paraId="01B2332A">
            <w:pPr>
              <w:spacing w:line="360" w:lineRule="auto"/>
              <w:rPr>
                <w:rFonts w:hint="eastAsia" w:ascii="宋体" w:hAnsi="宋体" w:cs="宋体"/>
              </w:rPr>
            </w:pPr>
            <w:r>
              <w:rPr>
                <w:rFonts w:hint="eastAsia" w:ascii="宋体" w:hAnsi="宋体" w:cs="宋体"/>
              </w:rPr>
              <w:t>近三年承担项目情况</w:t>
            </w:r>
          </w:p>
        </w:tc>
      </w:tr>
      <w:tr w14:paraId="2647B5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529040FC">
            <w:pPr>
              <w:spacing w:line="360" w:lineRule="auto"/>
              <w:jc w:val="center"/>
              <w:rPr>
                <w:rFonts w:hint="eastAsia" w:ascii="宋体" w:hAnsi="宋体" w:cs="宋体"/>
              </w:rPr>
            </w:pPr>
            <w:r>
              <w:rPr>
                <w:rFonts w:hint="eastAsia" w:ascii="宋体" w:hAnsi="宋体" w:cs="宋体"/>
              </w:rPr>
              <w:t>时间</w:t>
            </w:r>
          </w:p>
        </w:tc>
        <w:tc>
          <w:tcPr>
            <w:tcW w:w="3814" w:type="dxa"/>
            <w:gridSpan w:val="3"/>
            <w:noWrap w:val="0"/>
            <w:vAlign w:val="center"/>
          </w:tcPr>
          <w:p w14:paraId="402545DD">
            <w:pPr>
              <w:spacing w:line="360" w:lineRule="auto"/>
              <w:jc w:val="center"/>
              <w:rPr>
                <w:rFonts w:hint="eastAsia" w:ascii="宋体" w:hAnsi="宋体" w:cs="宋体"/>
              </w:rPr>
            </w:pPr>
            <w:r>
              <w:rPr>
                <w:rFonts w:hint="eastAsia" w:ascii="宋体" w:hAnsi="宋体" w:cs="宋体"/>
              </w:rPr>
              <w:t>类似项目名称</w:t>
            </w:r>
          </w:p>
        </w:tc>
        <w:tc>
          <w:tcPr>
            <w:tcW w:w="1473" w:type="dxa"/>
            <w:noWrap w:val="0"/>
            <w:vAlign w:val="center"/>
          </w:tcPr>
          <w:p w14:paraId="37163C36">
            <w:pPr>
              <w:spacing w:line="360" w:lineRule="auto"/>
              <w:jc w:val="center"/>
              <w:rPr>
                <w:rFonts w:hint="eastAsia" w:ascii="宋体" w:hAnsi="宋体" w:cs="宋体"/>
              </w:rPr>
            </w:pPr>
            <w:r>
              <w:rPr>
                <w:rFonts w:hint="eastAsia" w:ascii="宋体" w:hAnsi="宋体" w:cs="宋体"/>
              </w:rPr>
              <w:t>担任职务</w:t>
            </w:r>
          </w:p>
        </w:tc>
        <w:tc>
          <w:tcPr>
            <w:tcW w:w="2312" w:type="dxa"/>
            <w:gridSpan w:val="2"/>
            <w:noWrap w:val="0"/>
            <w:vAlign w:val="center"/>
          </w:tcPr>
          <w:p w14:paraId="2F97DE2D">
            <w:pPr>
              <w:spacing w:line="360" w:lineRule="auto"/>
              <w:jc w:val="center"/>
              <w:rPr>
                <w:rFonts w:hint="eastAsia" w:ascii="宋体" w:hAnsi="宋体" w:cs="宋体"/>
              </w:rPr>
            </w:pPr>
            <w:r>
              <w:rPr>
                <w:rFonts w:hint="eastAsia" w:ascii="宋体" w:hAnsi="宋体" w:cs="宋体"/>
              </w:rPr>
              <w:t>项目单位名称及电话</w:t>
            </w:r>
          </w:p>
        </w:tc>
      </w:tr>
      <w:tr w14:paraId="54265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0A6E07BD">
            <w:pPr>
              <w:spacing w:line="360" w:lineRule="auto"/>
              <w:jc w:val="center"/>
              <w:rPr>
                <w:rFonts w:hint="eastAsia" w:ascii="宋体" w:hAnsi="宋体" w:cs="宋体"/>
              </w:rPr>
            </w:pPr>
          </w:p>
        </w:tc>
        <w:tc>
          <w:tcPr>
            <w:tcW w:w="3814" w:type="dxa"/>
            <w:gridSpan w:val="3"/>
            <w:noWrap w:val="0"/>
            <w:vAlign w:val="center"/>
          </w:tcPr>
          <w:p w14:paraId="0D1F24A0">
            <w:pPr>
              <w:spacing w:line="360" w:lineRule="auto"/>
              <w:jc w:val="center"/>
              <w:rPr>
                <w:rFonts w:hint="eastAsia" w:ascii="宋体" w:hAnsi="宋体" w:cs="宋体"/>
              </w:rPr>
            </w:pPr>
          </w:p>
        </w:tc>
        <w:tc>
          <w:tcPr>
            <w:tcW w:w="1473" w:type="dxa"/>
            <w:noWrap w:val="0"/>
            <w:vAlign w:val="center"/>
          </w:tcPr>
          <w:p w14:paraId="705E3D64">
            <w:pPr>
              <w:spacing w:line="360" w:lineRule="auto"/>
              <w:jc w:val="center"/>
              <w:rPr>
                <w:rFonts w:hint="eastAsia" w:ascii="宋体" w:hAnsi="宋体" w:cs="宋体"/>
              </w:rPr>
            </w:pPr>
          </w:p>
        </w:tc>
        <w:tc>
          <w:tcPr>
            <w:tcW w:w="2312" w:type="dxa"/>
            <w:gridSpan w:val="2"/>
            <w:noWrap w:val="0"/>
            <w:vAlign w:val="center"/>
          </w:tcPr>
          <w:p w14:paraId="50B55402">
            <w:pPr>
              <w:spacing w:line="360" w:lineRule="auto"/>
              <w:jc w:val="center"/>
              <w:rPr>
                <w:rFonts w:hint="eastAsia" w:ascii="宋体" w:hAnsi="宋体" w:cs="宋体"/>
              </w:rPr>
            </w:pPr>
          </w:p>
        </w:tc>
      </w:tr>
      <w:tr w14:paraId="7B14B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5803CF96">
            <w:pPr>
              <w:spacing w:line="360" w:lineRule="auto"/>
              <w:jc w:val="center"/>
              <w:rPr>
                <w:rFonts w:hint="eastAsia" w:ascii="宋体" w:hAnsi="宋体" w:cs="宋体"/>
              </w:rPr>
            </w:pPr>
          </w:p>
        </w:tc>
        <w:tc>
          <w:tcPr>
            <w:tcW w:w="3814" w:type="dxa"/>
            <w:gridSpan w:val="3"/>
            <w:noWrap w:val="0"/>
            <w:vAlign w:val="center"/>
          </w:tcPr>
          <w:p w14:paraId="271C8B36">
            <w:pPr>
              <w:spacing w:line="360" w:lineRule="auto"/>
              <w:jc w:val="center"/>
              <w:rPr>
                <w:rFonts w:hint="eastAsia" w:ascii="宋体" w:hAnsi="宋体" w:cs="宋体"/>
              </w:rPr>
            </w:pPr>
          </w:p>
        </w:tc>
        <w:tc>
          <w:tcPr>
            <w:tcW w:w="1473" w:type="dxa"/>
            <w:noWrap w:val="0"/>
            <w:vAlign w:val="center"/>
          </w:tcPr>
          <w:p w14:paraId="17E510BF">
            <w:pPr>
              <w:spacing w:line="360" w:lineRule="auto"/>
              <w:jc w:val="center"/>
              <w:rPr>
                <w:rFonts w:hint="eastAsia" w:ascii="宋体" w:hAnsi="宋体" w:cs="宋体"/>
              </w:rPr>
            </w:pPr>
          </w:p>
        </w:tc>
        <w:tc>
          <w:tcPr>
            <w:tcW w:w="2312" w:type="dxa"/>
            <w:gridSpan w:val="2"/>
            <w:noWrap w:val="0"/>
            <w:vAlign w:val="center"/>
          </w:tcPr>
          <w:p w14:paraId="559E7C29">
            <w:pPr>
              <w:spacing w:line="360" w:lineRule="auto"/>
              <w:jc w:val="center"/>
              <w:rPr>
                <w:rFonts w:hint="eastAsia" w:ascii="宋体" w:hAnsi="宋体" w:cs="宋体"/>
              </w:rPr>
            </w:pPr>
          </w:p>
        </w:tc>
      </w:tr>
      <w:tr w14:paraId="5A68A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54D66103">
            <w:pPr>
              <w:spacing w:line="360" w:lineRule="auto"/>
              <w:jc w:val="center"/>
              <w:rPr>
                <w:rFonts w:hint="eastAsia" w:ascii="宋体" w:hAnsi="宋体" w:cs="宋体"/>
              </w:rPr>
            </w:pPr>
          </w:p>
        </w:tc>
        <w:tc>
          <w:tcPr>
            <w:tcW w:w="3814" w:type="dxa"/>
            <w:gridSpan w:val="3"/>
            <w:noWrap w:val="0"/>
            <w:vAlign w:val="center"/>
          </w:tcPr>
          <w:p w14:paraId="5CC0B42B">
            <w:pPr>
              <w:spacing w:line="360" w:lineRule="auto"/>
              <w:jc w:val="center"/>
              <w:rPr>
                <w:rFonts w:hint="eastAsia" w:ascii="宋体" w:hAnsi="宋体" w:cs="宋体"/>
              </w:rPr>
            </w:pPr>
          </w:p>
        </w:tc>
        <w:tc>
          <w:tcPr>
            <w:tcW w:w="1473" w:type="dxa"/>
            <w:noWrap w:val="0"/>
            <w:vAlign w:val="center"/>
          </w:tcPr>
          <w:p w14:paraId="63468BCD">
            <w:pPr>
              <w:spacing w:line="360" w:lineRule="auto"/>
              <w:jc w:val="center"/>
              <w:rPr>
                <w:rFonts w:hint="eastAsia" w:ascii="宋体" w:hAnsi="宋体" w:cs="宋体"/>
              </w:rPr>
            </w:pPr>
          </w:p>
        </w:tc>
        <w:tc>
          <w:tcPr>
            <w:tcW w:w="2312" w:type="dxa"/>
            <w:gridSpan w:val="2"/>
            <w:noWrap w:val="0"/>
            <w:vAlign w:val="center"/>
          </w:tcPr>
          <w:p w14:paraId="4F573B66">
            <w:pPr>
              <w:spacing w:line="360" w:lineRule="auto"/>
              <w:jc w:val="center"/>
              <w:rPr>
                <w:rFonts w:hint="eastAsia" w:ascii="宋体" w:hAnsi="宋体" w:cs="宋体"/>
              </w:rPr>
            </w:pPr>
          </w:p>
        </w:tc>
      </w:tr>
      <w:tr w14:paraId="39101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132D77D9">
            <w:pPr>
              <w:spacing w:line="360" w:lineRule="auto"/>
              <w:jc w:val="center"/>
              <w:rPr>
                <w:rFonts w:hint="eastAsia" w:ascii="宋体" w:hAnsi="宋体" w:cs="宋体"/>
              </w:rPr>
            </w:pPr>
          </w:p>
        </w:tc>
        <w:tc>
          <w:tcPr>
            <w:tcW w:w="3814" w:type="dxa"/>
            <w:gridSpan w:val="3"/>
            <w:noWrap w:val="0"/>
            <w:vAlign w:val="center"/>
          </w:tcPr>
          <w:p w14:paraId="47C61D3D">
            <w:pPr>
              <w:spacing w:line="360" w:lineRule="auto"/>
              <w:jc w:val="center"/>
              <w:rPr>
                <w:rFonts w:hint="eastAsia" w:ascii="宋体" w:hAnsi="宋体" w:cs="宋体"/>
              </w:rPr>
            </w:pPr>
          </w:p>
        </w:tc>
        <w:tc>
          <w:tcPr>
            <w:tcW w:w="1473" w:type="dxa"/>
            <w:noWrap w:val="0"/>
            <w:vAlign w:val="center"/>
          </w:tcPr>
          <w:p w14:paraId="479719E2">
            <w:pPr>
              <w:spacing w:line="360" w:lineRule="auto"/>
              <w:jc w:val="center"/>
              <w:rPr>
                <w:rFonts w:hint="eastAsia" w:ascii="宋体" w:hAnsi="宋体" w:cs="宋体"/>
              </w:rPr>
            </w:pPr>
          </w:p>
        </w:tc>
        <w:tc>
          <w:tcPr>
            <w:tcW w:w="2312" w:type="dxa"/>
            <w:gridSpan w:val="2"/>
            <w:noWrap w:val="0"/>
            <w:vAlign w:val="center"/>
          </w:tcPr>
          <w:p w14:paraId="1DA14E14">
            <w:pPr>
              <w:spacing w:line="360" w:lineRule="auto"/>
              <w:jc w:val="center"/>
              <w:rPr>
                <w:rFonts w:hint="eastAsia" w:ascii="宋体" w:hAnsi="宋体" w:cs="宋体"/>
              </w:rPr>
            </w:pPr>
          </w:p>
        </w:tc>
      </w:tr>
      <w:tr w14:paraId="67FC10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6DDEB12C">
            <w:pPr>
              <w:spacing w:line="360" w:lineRule="auto"/>
              <w:jc w:val="center"/>
              <w:rPr>
                <w:rFonts w:hint="eastAsia" w:ascii="宋体" w:hAnsi="宋体" w:cs="宋体"/>
              </w:rPr>
            </w:pPr>
          </w:p>
        </w:tc>
        <w:tc>
          <w:tcPr>
            <w:tcW w:w="3814" w:type="dxa"/>
            <w:gridSpan w:val="3"/>
            <w:noWrap w:val="0"/>
            <w:vAlign w:val="center"/>
          </w:tcPr>
          <w:p w14:paraId="06073AC6">
            <w:pPr>
              <w:spacing w:line="360" w:lineRule="auto"/>
              <w:jc w:val="center"/>
              <w:rPr>
                <w:rFonts w:hint="eastAsia" w:ascii="宋体" w:hAnsi="宋体" w:cs="宋体"/>
              </w:rPr>
            </w:pPr>
          </w:p>
        </w:tc>
        <w:tc>
          <w:tcPr>
            <w:tcW w:w="1473" w:type="dxa"/>
            <w:noWrap w:val="0"/>
            <w:vAlign w:val="center"/>
          </w:tcPr>
          <w:p w14:paraId="2F775661">
            <w:pPr>
              <w:spacing w:line="360" w:lineRule="auto"/>
              <w:jc w:val="center"/>
              <w:rPr>
                <w:rFonts w:hint="eastAsia" w:ascii="宋体" w:hAnsi="宋体" w:cs="宋体"/>
              </w:rPr>
            </w:pPr>
          </w:p>
        </w:tc>
        <w:tc>
          <w:tcPr>
            <w:tcW w:w="2312" w:type="dxa"/>
            <w:gridSpan w:val="2"/>
            <w:noWrap w:val="0"/>
            <w:vAlign w:val="center"/>
          </w:tcPr>
          <w:p w14:paraId="25B5B97F">
            <w:pPr>
              <w:spacing w:line="360" w:lineRule="auto"/>
              <w:jc w:val="center"/>
              <w:rPr>
                <w:rFonts w:hint="eastAsia" w:ascii="宋体" w:hAnsi="宋体" w:cs="宋体"/>
              </w:rPr>
            </w:pPr>
          </w:p>
        </w:tc>
      </w:tr>
      <w:tr w14:paraId="24AE5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270A968D">
            <w:pPr>
              <w:spacing w:line="360" w:lineRule="auto"/>
              <w:jc w:val="center"/>
              <w:rPr>
                <w:rFonts w:hint="eastAsia" w:ascii="宋体" w:hAnsi="宋体" w:cs="宋体"/>
              </w:rPr>
            </w:pPr>
          </w:p>
        </w:tc>
        <w:tc>
          <w:tcPr>
            <w:tcW w:w="3814" w:type="dxa"/>
            <w:gridSpan w:val="3"/>
            <w:noWrap w:val="0"/>
            <w:vAlign w:val="center"/>
          </w:tcPr>
          <w:p w14:paraId="49B90D41">
            <w:pPr>
              <w:spacing w:line="360" w:lineRule="auto"/>
              <w:jc w:val="center"/>
              <w:rPr>
                <w:rFonts w:hint="eastAsia" w:ascii="宋体" w:hAnsi="宋体" w:cs="宋体"/>
              </w:rPr>
            </w:pPr>
          </w:p>
        </w:tc>
        <w:tc>
          <w:tcPr>
            <w:tcW w:w="1473" w:type="dxa"/>
            <w:noWrap w:val="0"/>
            <w:vAlign w:val="center"/>
          </w:tcPr>
          <w:p w14:paraId="13ED49E5">
            <w:pPr>
              <w:spacing w:line="360" w:lineRule="auto"/>
              <w:jc w:val="center"/>
              <w:rPr>
                <w:rFonts w:hint="eastAsia" w:ascii="宋体" w:hAnsi="宋体" w:cs="宋体"/>
              </w:rPr>
            </w:pPr>
          </w:p>
        </w:tc>
        <w:tc>
          <w:tcPr>
            <w:tcW w:w="2312" w:type="dxa"/>
            <w:gridSpan w:val="2"/>
            <w:noWrap w:val="0"/>
            <w:vAlign w:val="center"/>
          </w:tcPr>
          <w:p w14:paraId="7548BBAA">
            <w:pPr>
              <w:spacing w:line="360" w:lineRule="auto"/>
              <w:jc w:val="center"/>
              <w:rPr>
                <w:rFonts w:hint="eastAsia" w:ascii="宋体" w:hAnsi="宋体" w:cs="宋体"/>
              </w:rPr>
            </w:pPr>
          </w:p>
        </w:tc>
      </w:tr>
      <w:tr w14:paraId="7E91E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5389F149">
            <w:pPr>
              <w:spacing w:line="360" w:lineRule="auto"/>
              <w:jc w:val="center"/>
              <w:rPr>
                <w:rFonts w:hint="eastAsia" w:ascii="宋体" w:hAnsi="宋体" w:cs="宋体"/>
              </w:rPr>
            </w:pPr>
          </w:p>
        </w:tc>
        <w:tc>
          <w:tcPr>
            <w:tcW w:w="3814" w:type="dxa"/>
            <w:gridSpan w:val="3"/>
            <w:noWrap w:val="0"/>
            <w:vAlign w:val="center"/>
          </w:tcPr>
          <w:p w14:paraId="268F1479">
            <w:pPr>
              <w:spacing w:line="360" w:lineRule="auto"/>
              <w:jc w:val="center"/>
              <w:rPr>
                <w:rFonts w:hint="eastAsia" w:ascii="宋体" w:hAnsi="宋体" w:cs="宋体"/>
              </w:rPr>
            </w:pPr>
          </w:p>
        </w:tc>
        <w:tc>
          <w:tcPr>
            <w:tcW w:w="1473" w:type="dxa"/>
            <w:noWrap w:val="0"/>
            <w:vAlign w:val="center"/>
          </w:tcPr>
          <w:p w14:paraId="70DE76ED">
            <w:pPr>
              <w:spacing w:line="360" w:lineRule="auto"/>
              <w:jc w:val="center"/>
              <w:rPr>
                <w:rFonts w:hint="eastAsia" w:ascii="宋体" w:hAnsi="宋体" w:cs="宋体"/>
              </w:rPr>
            </w:pPr>
          </w:p>
        </w:tc>
        <w:tc>
          <w:tcPr>
            <w:tcW w:w="2312" w:type="dxa"/>
            <w:gridSpan w:val="2"/>
            <w:noWrap w:val="0"/>
            <w:vAlign w:val="center"/>
          </w:tcPr>
          <w:p w14:paraId="53986935">
            <w:pPr>
              <w:spacing w:line="360" w:lineRule="auto"/>
              <w:jc w:val="center"/>
              <w:rPr>
                <w:rFonts w:hint="eastAsia" w:ascii="宋体" w:hAnsi="宋体" w:cs="宋体"/>
              </w:rPr>
            </w:pPr>
          </w:p>
        </w:tc>
      </w:tr>
      <w:tr w14:paraId="6464E2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exact"/>
          <w:jc w:val="center"/>
        </w:trPr>
        <w:tc>
          <w:tcPr>
            <w:tcW w:w="1322" w:type="dxa"/>
            <w:noWrap w:val="0"/>
            <w:vAlign w:val="center"/>
          </w:tcPr>
          <w:p w14:paraId="39A4E6E1">
            <w:pPr>
              <w:spacing w:line="360" w:lineRule="auto"/>
              <w:jc w:val="center"/>
              <w:rPr>
                <w:rFonts w:hint="eastAsia" w:ascii="宋体" w:hAnsi="宋体" w:cs="宋体"/>
              </w:rPr>
            </w:pPr>
          </w:p>
        </w:tc>
        <w:tc>
          <w:tcPr>
            <w:tcW w:w="3814" w:type="dxa"/>
            <w:gridSpan w:val="3"/>
            <w:noWrap w:val="0"/>
            <w:vAlign w:val="center"/>
          </w:tcPr>
          <w:p w14:paraId="45899321">
            <w:pPr>
              <w:spacing w:line="360" w:lineRule="auto"/>
              <w:jc w:val="center"/>
              <w:rPr>
                <w:rFonts w:hint="eastAsia" w:ascii="宋体" w:hAnsi="宋体" w:cs="宋体"/>
              </w:rPr>
            </w:pPr>
          </w:p>
        </w:tc>
        <w:tc>
          <w:tcPr>
            <w:tcW w:w="1473" w:type="dxa"/>
            <w:noWrap w:val="0"/>
            <w:vAlign w:val="center"/>
          </w:tcPr>
          <w:p w14:paraId="4EFBAA8F">
            <w:pPr>
              <w:spacing w:line="360" w:lineRule="auto"/>
              <w:jc w:val="center"/>
              <w:rPr>
                <w:rFonts w:hint="eastAsia" w:ascii="宋体" w:hAnsi="宋体" w:cs="宋体"/>
              </w:rPr>
            </w:pPr>
          </w:p>
        </w:tc>
        <w:tc>
          <w:tcPr>
            <w:tcW w:w="2312" w:type="dxa"/>
            <w:gridSpan w:val="2"/>
            <w:noWrap w:val="0"/>
            <w:vAlign w:val="center"/>
          </w:tcPr>
          <w:p w14:paraId="130F696D">
            <w:pPr>
              <w:spacing w:line="360" w:lineRule="auto"/>
              <w:jc w:val="center"/>
              <w:rPr>
                <w:rFonts w:hint="eastAsia" w:ascii="宋体" w:hAnsi="宋体" w:cs="宋体"/>
              </w:rPr>
            </w:pPr>
          </w:p>
        </w:tc>
      </w:tr>
      <w:tr w14:paraId="0979E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exact"/>
          <w:jc w:val="center"/>
        </w:trPr>
        <w:tc>
          <w:tcPr>
            <w:tcW w:w="1322" w:type="dxa"/>
            <w:noWrap w:val="0"/>
            <w:vAlign w:val="center"/>
          </w:tcPr>
          <w:p w14:paraId="2C6CB850">
            <w:pPr>
              <w:spacing w:line="360" w:lineRule="auto"/>
              <w:jc w:val="center"/>
              <w:rPr>
                <w:rFonts w:hint="eastAsia" w:ascii="宋体" w:hAnsi="宋体" w:cs="宋体"/>
              </w:rPr>
            </w:pPr>
          </w:p>
        </w:tc>
        <w:tc>
          <w:tcPr>
            <w:tcW w:w="3814" w:type="dxa"/>
            <w:gridSpan w:val="3"/>
            <w:noWrap w:val="0"/>
            <w:vAlign w:val="center"/>
          </w:tcPr>
          <w:p w14:paraId="306ECCD5">
            <w:pPr>
              <w:spacing w:line="360" w:lineRule="auto"/>
              <w:jc w:val="center"/>
              <w:rPr>
                <w:rFonts w:hint="eastAsia" w:ascii="宋体" w:hAnsi="宋体" w:cs="宋体"/>
              </w:rPr>
            </w:pPr>
          </w:p>
        </w:tc>
        <w:tc>
          <w:tcPr>
            <w:tcW w:w="1473" w:type="dxa"/>
            <w:noWrap w:val="0"/>
            <w:vAlign w:val="center"/>
          </w:tcPr>
          <w:p w14:paraId="7C84A677">
            <w:pPr>
              <w:spacing w:line="360" w:lineRule="auto"/>
              <w:jc w:val="center"/>
              <w:rPr>
                <w:rFonts w:hint="eastAsia" w:ascii="宋体" w:hAnsi="宋体" w:cs="宋体"/>
              </w:rPr>
            </w:pPr>
          </w:p>
        </w:tc>
        <w:tc>
          <w:tcPr>
            <w:tcW w:w="2312" w:type="dxa"/>
            <w:gridSpan w:val="2"/>
            <w:noWrap w:val="0"/>
            <w:vAlign w:val="center"/>
          </w:tcPr>
          <w:p w14:paraId="661E4560">
            <w:pPr>
              <w:spacing w:line="360" w:lineRule="auto"/>
              <w:jc w:val="center"/>
              <w:rPr>
                <w:rFonts w:hint="eastAsia" w:ascii="宋体" w:hAnsi="宋体" w:cs="宋体"/>
              </w:rPr>
            </w:pPr>
          </w:p>
        </w:tc>
      </w:tr>
    </w:tbl>
    <w:p w14:paraId="5ECDBDF8">
      <w:pPr>
        <w:spacing w:line="360" w:lineRule="auto"/>
        <w:rPr>
          <w:rFonts w:hint="eastAsia" w:ascii="宋体" w:hAnsi="宋体" w:cs="宋体"/>
          <w:b/>
          <w:bCs/>
        </w:rPr>
      </w:pPr>
      <w:r>
        <w:rPr>
          <w:rFonts w:hint="eastAsia" w:ascii="宋体" w:hAnsi="宋体" w:cs="宋体"/>
          <w:b/>
          <w:bCs/>
          <w:szCs w:val="21"/>
        </w:rPr>
        <w:t>说明</w:t>
      </w:r>
      <w:r>
        <w:rPr>
          <w:rFonts w:hint="eastAsia" w:ascii="宋体" w:hAnsi="宋体" w:cs="宋体"/>
          <w:b/>
          <w:bCs/>
        </w:rPr>
        <w:t>：</w:t>
      </w:r>
      <w:r>
        <w:rPr>
          <w:rFonts w:hint="eastAsia" w:ascii="宋体" w:hAnsi="宋体" w:cs="宋体"/>
          <w:b/>
          <w:bCs/>
          <w:szCs w:val="21"/>
        </w:rPr>
        <w:t>主要人员证书、</w:t>
      </w:r>
      <w:r>
        <w:rPr>
          <w:rFonts w:hint="eastAsia" w:ascii="宋体" w:hAnsi="宋体" w:cs="宋体"/>
          <w:b/>
          <w:bCs/>
        </w:rPr>
        <w:t>类似项目证明资料等按第二章第41.</w:t>
      </w:r>
      <w:r>
        <w:rPr>
          <w:rFonts w:hint="eastAsia" w:ascii="宋体" w:hAnsi="宋体" w:cs="宋体"/>
          <w:b/>
          <w:bCs/>
          <w:lang w:val="en-US" w:eastAsia="zh-CN"/>
        </w:rPr>
        <w:t>2</w:t>
      </w:r>
      <w:r>
        <w:rPr>
          <w:rFonts w:hint="eastAsia" w:ascii="宋体" w:hAnsi="宋体" w:cs="宋体"/>
          <w:b/>
          <w:bCs/>
        </w:rPr>
        <w:t>款和第四章要求提供。</w:t>
      </w:r>
    </w:p>
    <w:p w14:paraId="25C18894">
      <w:pPr>
        <w:adjustRightInd w:val="0"/>
        <w:snapToGrid w:val="0"/>
        <w:spacing w:line="360" w:lineRule="auto"/>
        <w:rPr>
          <w:rFonts w:hint="eastAsia" w:ascii="宋体" w:hAnsi="宋体" w:cs="宋体"/>
          <w:szCs w:val="21"/>
        </w:rPr>
      </w:pPr>
    </w:p>
    <w:p w14:paraId="5AAE3216">
      <w:pPr>
        <w:spacing w:line="360" w:lineRule="auto"/>
        <w:rPr>
          <w:rFonts w:hint="eastAsia" w:ascii="宋体" w:hAnsi="宋体" w:cs="宋体"/>
          <w:szCs w:val="21"/>
        </w:rPr>
      </w:pPr>
    </w:p>
    <w:p w14:paraId="04B04ACE">
      <w:pPr>
        <w:pStyle w:val="24"/>
        <w:adjustRightInd w:val="0"/>
        <w:snapToGrid w:val="0"/>
        <w:spacing w:line="360" w:lineRule="auto"/>
        <w:outlineLvl w:val="0"/>
        <w:rPr>
          <w:rFonts w:hint="eastAsia" w:ascii="宋体" w:hAnsi="宋体" w:cs="宋体"/>
          <w:sz w:val="21"/>
          <w:szCs w:val="21"/>
        </w:rPr>
      </w:pPr>
    </w:p>
    <w:p w14:paraId="2BADE644">
      <w:pPr>
        <w:pStyle w:val="24"/>
        <w:adjustRightInd w:val="0"/>
        <w:snapToGrid w:val="0"/>
        <w:spacing w:line="360" w:lineRule="auto"/>
        <w:outlineLvl w:val="0"/>
        <w:rPr>
          <w:rFonts w:hint="eastAsia" w:ascii="宋体" w:hAnsi="宋体" w:cs="宋体"/>
          <w:bCs/>
          <w:sz w:val="21"/>
          <w:szCs w:val="21"/>
        </w:rPr>
      </w:pPr>
      <w:r>
        <w:rPr>
          <w:rFonts w:hint="eastAsia" w:ascii="宋体" w:hAnsi="宋体" w:cs="宋体"/>
          <w:sz w:val="21"/>
          <w:szCs w:val="21"/>
        </w:rPr>
        <w:t>供应商名称：</w:t>
      </w:r>
      <w:r>
        <w:rPr>
          <w:rFonts w:hint="eastAsia" w:ascii="宋体" w:hAnsi="宋体" w:cs="宋体"/>
          <w:sz w:val="21"/>
          <w:szCs w:val="21"/>
          <w:u w:val="single"/>
        </w:rPr>
        <w:t xml:space="preserve">                </w:t>
      </w:r>
    </w:p>
    <w:p w14:paraId="36834565">
      <w:pPr>
        <w:adjustRightInd w:val="0"/>
        <w:snapToGrid w:val="0"/>
        <w:spacing w:line="360" w:lineRule="auto"/>
        <w:outlineLvl w:val="0"/>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14:paraId="715A2A10">
      <w:pPr>
        <w:spacing w:line="360" w:lineRule="auto"/>
        <w:rPr>
          <w:rFonts w:hint="eastAsia" w:ascii="宋体" w:hAnsi="宋体" w:cs="宋体"/>
        </w:rPr>
      </w:pPr>
      <w:r>
        <w:rPr>
          <w:rFonts w:hint="eastAsia" w:ascii="宋体" w:hAnsi="宋体" w:cs="宋体"/>
          <w:szCs w:val="21"/>
        </w:rPr>
        <w:t xml:space="preserve">日期：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14:paraId="312623B6">
      <w:pPr>
        <w:snapToGrid w:val="0"/>
        <w:spacing w:line="360" w:lineRule="auto"/>
        <w:jc w:val="center"/>
        <w:outlineLvl w:val="0"/>
        <w:rPr>
          <w:rFonts w:ascii="宋体" w:hAnsi="宋体"/>
        </w:rPr>
      </w:pPr>
    </w:p>
    <w:p w14:paraId="05B00BE2">
      <w:pPr>
        <w:snapToGrid w:val="0"/>
        <w:spacing w:line="360" w:lineRule="auto"/>
        <w:jc w:val="center"/>
        <w:outlineLvl w:val="0"/>
        <w:rPr>
          <w:rFonts w:ascii="黑体" w:hAnsi="黑体" w:eastAsia="黑体"/>
          <w:b/>
          <w:sz w:val="32"/>
          <w:szCs w:val="32"/>
        </w:rPr>
      </w:pPr>
      <w:r>
        <w:br w:type="page"/>
      </w:r>
      <w:r>
        <w:rPr>
          <w:rFonts w:ascii="黑体" w:hAnsi="黑体" w:eastAsia="黑体"/>
          <w:b/>
          <w:sz w:val="32"/>
          <w:szCs w:val="32"/>
        </w:rPr>
        <w:t>四、</w:t>
      </w:r>
      <w:r>
        <w:rPr>
          <w:rFonts w:hint="eastAsia" w:ascii="黑体" w:hAnsi="黑体" w:eastAsia="黑体"/>
          <w:b/>
          <w:sz w:val="32"/>
          <w:szCs w:val="32"/>
        </w:rPr>
        <w:t>采购需求</w:t>
      </w:r>
      <w:r>
        <w:rPr>
          <w:rFonts w:ascii="黑体" w:hAnsi="黑体" w:eastAsia="黑体"/>
          <w:b/>
          <w:sz w:val="32"/>
          <w:szCs w:val="32"/>
        </w:rPr>
        <w:t>响应与偏离表</w:t>
      </w:r>
    </w:p>
    <w:p w14:paraId="27038A41">
      <w:pPr>
        <w:snapToGrid w:val="0"/>
        <w:ind w:left="-88" w:firstLine="315"/>
        <w:rPr>
          <w:rFonts w:ascii="宋体" w:hAnsi="宋体"/>
          <w:u w:val="single"/>
        </w:rPr>
      </w:pPr>
    </w:p>
    <w:tbl>
      <w:tblPr>
        <w:tblStyle w:val="41"/>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5FC08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7946A54F">
            <w:pPr>
              <w:snapToGrid w:val="0"/>
              <w:ind w:left="-88"/>
              <w:jc w:val="center"/>
              <w:rPr>
                <w:rFonts w:ascii="宋体" w:hAnsi="宋体"/>
              </w:rPr>
            </w:pPr>
            <w:r>
              <w:rPr>
                <w:rFonts w:ascii="宋体" w:eastAsia="Times New Roman"/>
              </w:rPr>
              <w:t>序号</w:t>
            </w:r>
          </w:p>
        </w:tc>
        <w:tc>
          <w:tcPr>
            <w:tcW w:w="1685" w:type="dxa"/>
            <w:noWrap w:val="0"/>
            <w:vAlign w:val="center"/>
          </w:tcPr>
          <w:p w14:paraId="55E86991">
            <w:pPr>
              <w:snapToGrid w:val="0"/>
              <w:ind w:left="-88"/>
              <w:jc w:val="center"/>
              <w:rPr>
                <w:rFonts w:ascii="宋体" w:hAnsi="宋体"/>
              </w:rPr>
            </w:pPr>
            <w:r>
              <w:rPr>
                <w:rFonts w:ascii="宋体" w:eastAsia="Times New Roman"/>
              </w:rPr>
              <w:t>磋商文件条目号</w:t>
            </w:r>
          </w:p>
        </w:tc>
        <w:tc>
          <w:tcPr>
            <w:tcW w:w="1948" w:type="dxa"/>
            <w:noWrap w:val="0"/>
            <w:vAlign w:val="center"/>
          </w:tcPr>
          <w:p w14:paraId="260EF342">
            <w:pPr>
              <w:snapToGrid w:val="0"/>
              <w:ind w:left="-88"/>
              <w:jc w:val="center"/>
              <w:rPr>
                <w:rFonts w:ascii="宋体" w:hAnsi="宋体"/>
              </w:rPr>
            </w:pPr>
            <w:r>
              <w:rPr>
                <w:rFonts w:ascii="宋体" w:eastAsia="Times New Roman"/>
              </w:rPr>
              <w:t>采购规格/商务条款</w:t>
            </w:r>
          </w:p>
        </w:tc>
        <w:tc>
          <w:tcPr>
            <w:tcW w:w="2600" w:type="dxa"/>
            <w:noWrap w:val="0"/>
            <w:vAlign w:val="center"/>
          </w:tcPr>
          <w:p w14:paraId="0096483C">
            <w:pPr>
              <w:snapToGrid w:val="0"/>
              <w:ind w:left="-88"/>
              <w:jc w:val="center"/>
              <w:rPr>
                <w:rFonts w:ascii="宋体" w:hAnsi="宋体"/>
              </w:rPr>
            </w:pPr>
            <w:r>
              <w:rPr>
                <w:rFonts w:ascii="宋体" w:eastAsia="Times New Roman"/>
              </w:rPr>
              <w:t>响应文件的规格/商务条款</w:t>
            </w:r>
          </w:p>
        </w:tc>
        <w:tc>
          <w:tcPr>
            <w:tcW w:w="1214" w:type="dxa"/>
            <w:noWrap w:val="0"/>
            <w:vAlign w:val="center"/>
          </w:tcPr>
          <w:p w14:paraId="6421EE15">
            <w:pPr>
              <w:snapToGrid w:val="0"/>
              <w:ind w:left="-88"/>
              <w:jc w:val="center"/>
              <w:rPr>
                <w:rFonts w:ascii="宋体" w:hAnsi="宋体"/>
              </w:rPr>
            </w:pPr>
            <w:r>
              <w:rPr>
                <w:rFonts w:ascii="宋体" w:eastAsia="Times New Roman"/>
              </w:rPr>
              <w:t>响应与偏离</w:t>
            </w:r>
          </w:p>
        </w:tc>
        <w:tc>
          <w:tcPr>
            <w:tcW w:w="661" w:type="dxa"/>
            <w:noWrap w:val="0"/>
            <w:vAlign w:val="center"/>
          </w:tcPr>
          <w:p w14:paraId="0BCEFFDB">
            <w:pPr>
              <w:snapToGrid w:val="0"/>
              <w:ind w:left="-88"/>
              <w:jc w:val="center"/>
              <w:rPr>
                <w:rFonts w:ascii="宋体" w:hAnsi="宋体"/>
              </w:rPr>
            </w:pPr>
            <w:r>
              <w:rPr>
                <w:rFonts w:ascii="宋体" w:eastAsia="Times New Roman"/>
              </w:rPr>
              <w:t>说明</w:t>
            </w:r>
          </w:p>
        </w:tc>
      </w:tr>
      <w:tr w14:paraId="081FB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416E05F">
            <w:pPr>
              <w:snapToGrid w:val="0"/>
              <w:ind w:left="-88"/>
              <w:jc w:val="center"/>
              <w:rPr>
                <w:rFonts w:ascii="宋体" w:hAnsi="宋体"/>
              </w:rPr>
            </w:pPr>
          </w:p>
        </w:tc>
        <w:tc>
          <w:tcPr>
            <w:tcW w:w="1685" w:type="dxa"/>
            <w:noWrap w:val="0"/>
            <w:vAlign w:val="center"/>
          </w:tcPr>
          <w:p w14:paraId="6127472A">
            <w:pPr>
              <w:snapToGrid w:val="0"/>
              <w:ind w:left="-88"/>
              <w:jc w:val="center"/>
              <w:rPr>
                <w:rFonts w:ascii="宋体" w:hAnsi="宋体"/>
              </w:rPr>
            </w:pPr>
          </w:p>
        </w:tc>
        <w:tc>
          <w:tcPr>
            <w:tcW w:w="1948" w:type="dxa"/>
            <w:noWrap w:val="0"/>
            <w:vAlign w:val="center"/>
          </w:tcPr>
          <w:p w14:paraId="4CAE0C2C">
            <w:pPr>
              <w:snapToGrid w:val="0"/>
              <w:ind w:left="-88"/>
              <w:jc w:val="center"/>
              <w:rPr>
                <w:rFonts w:ascii="宋体" w:hAnsi="宋体"/>
              </w:rPr>
            </w:pPr>
          </w:p>
        </w:tc>
        <w:tc>
          <w:tcPr>
            <w:tcW w:w="2600" w:type="dxa"/>
            <w:noWrap w:val="0"/>
            <w:vAlign w:val="center"/>
          </w:tcPr>
          <w:p w14:paraId="1CC21362">
            <w:pPr>
              <w:snapToGrid w:val="0"/>
              <w:ind w:left="-88"/>
              <w:jc w:val="center"/>
              <w:rPr>
                <w:rFonts w:ascii="宋体" w:hAnsi="宋体"/>
              </w:rPr>
            </w:pPr>
          </w:p>
        </w:tc>
        <w:tc>
          <w:tcPr>
            <w:tcW w:w="1214" w:type="dxa"/>
            <w:noWrap w:val="0"/>
            <w:vAlign w:val="center"/>
          </w:tcPr>
          <w:p w14:paraId="6AA94374">
            <w:pPr>
              <w:snapToGrid w:val="0"/>
              <w:ind w:left="-88"/>
              <w:jc w:val="center"/>
              <w:rPr>
                <w:rFonts w:ascii="宋体" w:hAnsi="宋体"/>
              </w:rPr>
            </w:pPr>
          </w:p>
        </w:tc>
        <w:tc>
          <w:tcPr>
            <w:tcW w:w="661" w:type="dxa"/>
            <w:noWrap w:val="0"/>
            <w:vAlign w:val="center"/>
          </w:tcPr>
          <w:p w14:paraId="6D66D7B4">
            <w:pPr>
              <w:snapToGrid w:val="0"/>
              <w:ind w:left="-88"/>
              <w:jc w:val="center"/>
              <w:rPr>
                <w:rFonts w:ascii="宋体" w:hAnsi="宋体"/>
              </w:rPr>
            </w:pPr>
          </w:p>
        </w:tc>
      </w:tr>
      <w:tr w14:paraId="41B5FF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31DF95C8">
            <w:pPr>
              <w:snapToGrid w:val="0"/>
              <w:ind w:left="-88"/>
              <w:jc w:val="center"/>
              <w:rPr>
                <w:rFonts w:ascii="宋体" w:hAnsi="宋体"/>
              </w:rPr>
            </w:pPr>
          </w:p>
        </w:tc>
        <w:tc>
          <w:tcPr>
            <w:tcW w:w="1685" w:type="dxa"/>
            <w:noWrap w:val="0"/>
            <w:vAlign w:val="center"/>
          </w:tcPr>
          <w:p w14:paraId="1BE7D236">
            <w:pPr>
              <w:snapToGrid w:val="0"/>
              <w:ind w:left="-88"/>
              <w:jc w:val="center"/>
              <w:rPr>
                <w:rFonts w:ascii="宋体" w:hAnsi="宋体"/>
              </w:rPr>
            </w:pPr>
          </w:p>
        </w:tc>
        <w:tc>
          <w:tcPr>
            <w:tcW w:w="1948" w:type="dxa"/>
            <w:noWrap w:val="0"/>
            <w:vAlign w:val="center"/>
          </w:tcPr>
          <w:p w14:paraId="247036B8">
            <w:pPr>
              <w:snapToGrid w:val="0"/>
              <w:ind w:left="-88"/>
              <w:jc w:val="center"/>
              <w:rPr>
                <w:rFonts w:ascii="宋体" w:hAnsi="宋体"/>
              </w:rPr>
            </w:pPr>
          </w:p>
        </w:tc>
        <w:tc>
          <w:tcPr>
            <w:tcW w:w="2600" w:type="dxa"/>
            <w:noWrap w:val="0"/>
            <w:vAlign w:val="center"/>
          </w:tcPr>
          <w:p w14:paraId="6D164AB1">
            <w:pPr>
              <w:snapToGrid w:val="0"/>
              <w:ind w:left="-88"/>
              <w:jc w:val="center"/>
              <w:rPr>
                <w:rFonts w:ascii="宋体" w:hAnsi="宋体"/>
              </w:rPr>
            </w:pPr>
          </w:p>
        </w:tc>
        <w:tc>
          <w:tcPr>
            <w:tcW w:w="1214" w:type="dxa"/>
            <w:noWrap w:val="0"/>
            <w:vAlign w:val="center"/>
          </w:tcPr>
          <w:p w14:paraId="0758D558">
            <w:pPr>
              <w:snapToGrid w:val="0"/>
              <w:ind w:left="-88"/>
              <w:jc w:val="center"/>
              <w:rPr>
                <w:rFonts w:ascii="宋体" w:hAnsi="宋体"/>
              </w:rPr>
            </w:pPr>
          </w:p>
        </w:tc>
        <w:tc>
          <w:tcPr>
            <w:tcW w:w="661" w:type="dxa"/>
            <w:noWrap w:val="0"/>
            <w:vAlign w:val="center"/>
          </w:tcPr>
          <w:p w14:paraId="5C14C92D">
            <w:pPr>
              <w:snapToGrid w:val="0"/>
              <w:ind w:left="-88"/>
              <w:jc w:val="center"/>
              <w:rPr>
                <w:rFonts w:ascii="宋体" w:hAnsi="宋体"/>
              </w:rPr>
            </w:pPr>
          </w:p>
        </w:tc>
      </w:tr>
      <w:tr w14:paraId="266BE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639A21E">
            <w:pPr>
              <w:snapToGrid w:val="0"/>
              <w:ind w:left="-88"/>
              <w:jc w:val="center"/>
              <w:rPr>
                <w:rFonts w:ascii="宋体" w:hAnsi="宋体"/>
              </w:rPr>
            </w:pPr>
          </w:p>
        </w:tc>
        <w:tc>
          <w:tcPr>
            <w:tcW w:w="1685" w:type="dxa"/>
            <w:noWrap w:val="0"/>
            <w:vAlign w:val="center"/>
          </w:tcPr>
          <w:p w14:paraId="6844A1C7">
            <w:pPr>
              <w:snapToGrid w:val="0"/>
              <w:ind w:left="-88"/>
              <w:jc w:val="center"/>
              <w:rPr>
                <w:rFonts w:ascii="宋体" w:hAnsi="宋体"/>
              </w:rPr>
            </w:pPr>
          </w:p>
        </w:tc>
        <w:tc>
          <w:tcPr>
            <w:tcW w:w="1948" w:type="dxa"/>
            <w:noWrap w:val="0"/>
            <w:vAlign w:val="center"/>
          </w:tcPr>
          <w:p w14:paraId="42578DC8">
            <w:pPr>
              <w:snapToGrid w:val="0"/>
              <w:ind w:left="-88"/>
              <w:jc w:val="center"/>
              <w:rPr>
                <w:rFonts w:ascii="宋体" w:hAnsi="宋体"/>
              </w:rPr>
            </w:pPr>
          </w:p>
        </w:tc>
        <w:tc>
          <w:tcPr>
            <w:tcW w:w="2600" w:type="dxa"/>
            <w:noWrap w:val="0"/>
            <w:vAlign w:val="center"/>
          </w:tcPr>
          <w:p w14:paraId="3CBBEDC0">
            <w:pPr>
              <w:snapToGrid w:val="0"/>
              <w:ind w:left="-88"/>
              <w:jc w:val="center"/>
              <w:rPr>
                <w:rFonts w:ascii="宋体" w:hAnsi="宋体"/>
              </w:rPr>
            </w:pPr>
          </w:p>
        </w:tc>
        <w:tc>
          <w:tcPr>
            <w:tcW w:w="1214" w:type="dxa"/>
            <w:noWrap w:val="0"/>
            <w:vAlign w:val="center"/>
          </w:tcPr>
          <w:p w14:paraId="64AE3C64">
            <w:pPr>
              <w:snapToGrid w:val="0"/>
              <w:ind w:left="-88"/>
              <w:jc w:val="center"/>
              <w:rPr>
                <w:rFonts w:ascii="宋体" w:hAnsi="宋体"/>
              </w:rPr>
            </w:pPr>
          </w:p>
        </w:tc>
        <w:tc>
          <w:tcPr>
            <w:tcW w:w="661" w:type="dxa"/>
            <w:noWrap w:val="0"/>
            <w:vAlign w:val="center"/>
          </w:tcPr>
          <w:p w14:paraId="060AE0FE">
            <w:pPr>
              <w:snapToGrid w:val="0"/>
              <w:ind w:left="-88"/>
              <w:jc w:val="center"/>
              <w:rPr>
                <w:rFonts w:ascii="宋体" w:hAnsi="宋体"/>
              </w:rPr>
            </w:pPr>
          </w:p>
        </w:tc>
      </w:tr>
      <w:tr w14:paraId="5B7FE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D516098">
            <w:pPr>
              <w:snapToGrid w:val="0"/>
              <w:ind w:left="-88"/>
              <w:jc w:val="center"/>
              <w:rPr>
                <w:rFonts w:ascii="宋体" w:hAnsi="宋体"/>
              </w:rPr>
            </w:pPr>
          </w:p>
        </w:tc>
        <w:tc>
          <w:tcPr>
            <w:tcW w:w="1685" w:type="dxa"/>
            <w:noWrap w:val="0"/>
            <w:vAlign w:val="center"/>
          </w:tcPr>
          <w:p w14:paraId="3CFA86E3">
            <w:pPr>
              <w:snapToGrid w:val="0"/>
              <w:ind w:left="-88"/>
              <w:jc w:val="center"/>
              <w:rPr>
                <w:rFonts w:ascii="宋体" w:hAnsi="宋体"/>
              </w:rPr>
            </w:pPr>
          </w:p>
        </w:tc>
        <w:tc>
          <w:tcPr>
            <w:tcW w:w="1948" w:type="dxa"/>
            <w:noWrap w:val="0"/>
            <w:vAlign w:val="center"/>
          </w:tcPr>
          <w:p w14:paraId="0F9A301F">
            <w:pPr>
              <w:snapToGrid w:val="0"/>
              <w:ind w:left="-88"/>
              <w:jc w:val="center"/>
              <w:rPr>
                <w:rFonts w:ascii="宋体" w:hAnsi="宋体"/>
              </w:rPr>
            </w:pPr>
          </w:p>
        </w:tc>
        <w:tc>
          <w:tcPr>
            <w:tcW w:w="2600" w:type="dxa"/>
            <w:noWrap w:val="0"/>
            <w:vAlign w:val="center"/>
          </w:tcPr>
          <w:p w14:paraId="073D92EC">
            <w:pPr>
              <w:snapToGrid w:val="0"/>
              <w:ind w:left="-88"/>
              <w:jc w:val="center"/>
              <w:rPr>
                <w:rFonts w:ascii="宋体" w:hAnsi="宋体"/>
              </w:rPr>
            </w:pPr>
          </w:p>
        </w:tc>
        <w:tc>
          <w:tcPr>
            <w:tcW w:w="1214" w:type="dxa"/>
            <w:noWrap w:val="0"/>
            <w:vAlign w:val="center"/>
          </w:tcPr>
          <w:p w14:paraId="31BADBC1">
            <w:pPr>
              <w:snapToGrid w:val="0"/>
              <w:ind w:left="-88"/>
              <w:jc w:val="center"/>
              <w:rPr>
                <w:rFonts w:ascii="宋体" w:hAnsi="宋体"/>
              </w:rPr>
            </w:pPr>
          </w:p>
        </w:tc>
        <w:tc>
          <w:tcPr>
            <w:tcW w:w="661" w:type="dxa"/>
            <w:noWrap w:val="0"/>
            <w:vAlign w:val="center"/>
          </w:tcPr>
          <w:p w14:paraId="78157BFE">
            <w:pPr>
              <w:snapToGrid w:val="0"/>
              <w:ind w:left="-88"/>
              <w:jc w:val="center"/>
              <w:rPr>
                <w:rFonts w:ascii="宋体" w:hAnsi="宋体"/>
              </w:rPr>
            </w:pPr>
          </w:p>
        </w:tc>
      </w:tr>
      <w:tr w14:paraId="60C17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2299E095">
            <w:pPr>
              <w:snapToGrid w:val="0"/>
              <w:ind w:left="-88"/>
              <w:jc w:val="center"/>
              <w:rPr>
                <w:rFonts w:ascii="宋体" w:hAnsi="宋体"/>
              </w:rPr>
            </w:pPr>
          </w:p>
        </w:tc>
        <w:tc>
          <w:tcPr>
            <w:tcW w:w="1685" w:type="dxa"/>
            <w:noWrap w:val="0"/>
            <w:vAlign w:val="center"/>
          </w:tcPr>
          <w:p w14:paraId="2B2355E0">
            <w:pPr>
              <w:snapToGrid w:val="0"/>
              <w:ind w:left="-88"/>
              <w:jc w:val="center"/>
              <w:rPr>
                <w:rFonts w:ascii="宋体" w:hAnsi="宋体"/>
              </w:rPr>
            </w:pPr>
          </w:p>
        </w:tc>
        <w:tc>
          <w:tcPr>
            <w:tcW w:w="1948" w:type="dxa"/>
            <w:noWrap w:val="0"/>
            <w:vAlign w:val="center"/>
          </w:tcPr>
          <w:p w14:paraId="55E4419A">
            <w:pPr>
              <w:snapToGrid w:val="0"/>
              <w:ind w:left="-88"/>
              <w:jc w:val="center"/>
              <w:rPr>
                <w:rFonts w:ascii="宋体" w:hAnsi="宋体"/>
              </w:rPr>
            </w:pPr>
          </w:p>
        </w:tc>
        <w:tc>
          <w:tcPr>
            <w:tcW w:w="2600" w:type="dxa"/>
            <w:noWrap w:val="0"/>
            <w:vAlign w:val="center"/>
          </w:tcPr>
          <w:p w14:paraId="02E22350">
            <w:pPr>
              <w:snapToGrid w:val="0"/>
              <w:ind w:left="-88"/>
              <w:jc w:val="center"/>
              <w:rPr>
                <w:rFonts w:ascii="宋体" w:hAnsi="宋体"/>
              </w:rPr>
            </w:pPr>
          </w:p>
        </w:tc>
        <w:tc>
          <w:tcPr>
            <w:tcW w:w="1214" w:type="dxa"/>
            <w:noWrap w:val="0"/>
            <w:vAlign w:val="center"/>
          </w:tcPr>
          <w:p w14:paraId="54FE6736">
            <w:pPr>
              <w:snapToGrid w:val="0"/>
              <w:ind w:left="-88"/>
              <w:jc w:val="center"/>
              <w:rPr>
                <w:rFonts w:ascii="宋体" w:hAnsi="宋体"/>
              </w:rPr>
            </w:pPr>
          </w:p>
        </w:tc>
        <w:tc>
          <w:tcPr>
            <w:tcW w:w="661" w:type="dxa"/>
            <w:noWrap w:val="0"/>
            <w:vAlign w:val="center"/>
          </w:tcPr>
          <w:p w14:paraId="1535B00C">
            <w:pPr>
              <w:snapToGrid w:val="0"/>
              <w:ind w:left="-88"/>
              <w:jc w:val="center"/>
              <w:rPr>
                <w:rFonts w:ascii="宋体" w:hAnsi="宋体"/>
              </w:rPr>
            </w:pPr>
          </w:p>
        </w:tc>
      </w:tr>
    </w:tbl>
    <w:p w14:paraId="7C4B9BB7">
      <w:pPr>
        <w:snapToGrid w:val="0"/>
        <w:spacing w:line="360" w:lineRule="auto"/>
        <w:ind w:left="-88"/>
        <w:rPr>
          <w:rFonts w:ascii="仿宋_GB2312" w:hAnsi="仿宋_GB2312" w:eastAsia="仿宋_GB2312"/>
        </w:rPr>
      </w:pPr>
      <w:r>
        <w:rPr>
          <w:rFonts w:ascii="仿宋_GB2312" w:hAnsi="仿宋_GB2312" w:eastAsia="仿宋_GB2312"/>
        </w:rPr>
        <w:t>说明：1、“响应与偏离”应注明“响应”或“偏离”。</w:t>
      </w:r>
    </w:p>
    <w:p w14:paraId="49A479FF">
      <w:pPr>
        <w:snapToGrid w:val="0"/>
        <w:spacing w:line="360" w:lineRule="auto"/>
        <w:rPr>
          <w:rFonts w:ascii="仿宋_GB2312" w:hAnsi="仿宋_GB2312" w:eastAsia="仿宋_GB2312"/>
        </w:rPr>
      </w:pPr>
      <w:r>
        <w:rPr>
          <w:rFonts w:ascii="仿宋_GB2312" w:hAnsi="仿宋_GB2312" w:eastAsia="仿宋_GB2312"/>
          <w:b/>
        </w:rPr>
        <w:t xml:space="preserve">     </w:t>
      </w:r>
      <w:r>
        <w:rPr>
          <w:rFonts w:ascii="仿宋_GB2312" w:hAnsi="仿宋_GB2312" w:eastAsia="仿宋_GB2312"/>
        </w:rPr>
        <w:t>2、属磋商文件规定可能变动的内容在“说明”栏中注明。</w:t>
      </w:r>
    </w:p>
    <w:p w14:paraId="5976414E"/>
    <w:p w14:paraId="3691AE94"/>
    <w:p w14:paraId="07A698FB"/>
    <w:p w14:paraId="03E4EAD1"/>
    <w:p w14:paraId="7ACB401A"/>
    <w:p w14:paraId="16ED33EE"/>
    <w:p w14:paraId="6C72623A"/>
    <w:p w14:paraId="063584DD">
      <w:pPr>
        <w:spacing w:line="360" w:lineRule="exact"/>
        <w:rPr>
          <w:rFonts w:ascii="宋体" w:hAnsi="宋体"/>
        </w:rPr>
      </w:pPr>
      <w:r>
        <w:rPr>
          <w:rFonts w:ascii="宋体" w:eastAsia="Times New Roman"/>
        </w:rPr>
        <w:t>供应商名称：</w:t>
      </w:r>
      <w:r>
        <w:rPr>
          <w:rFonts w:ascii="宋体" w:eastAsia="Times New Roman"/>
          <w:u w:val="single"/>
        </w:rPr>
        <w:t xml:space="preserve">                  </w:t>
      </w:r>
      <w:r>
        <w:rPr>
          <w:rFonts w:ascii="宋体" w:eastAsia="Times New Roman"/>
        </w:rPr>
        <w:t xml:space="preserve"> </w:t>
      </w:r>
    </w:p>
    <w:p w14:paraId="2CAC8A0B">
      <w:pPr>
        <w:spacing w:line="360" w:lineRule="exact"/>
        <w:rPr>
          <w:rFonts w:ascii="宋体" w:hAnsi="宋体"/>
        </w:rPr>
      </w:pPr>
      <w:r>
        <w:rPr>
          <w:rFonts w:ascii="宋体" w:eastAsia="Times New Roman"/>
        </w:rPr>
        <w:t>法定代表人或其委托代理人(签字)：</w:t>
      </w:r>
      <w:r>
        <w:rPr>
          <w:rFonts w:ascii="宋体" w:eastAsia="Times New Roman"/>
          <w:u w:val="single"/>
        </w:rPr>
        <w:t xml:space="preserve">                   </w:t>
      </w:r>
    </w:p>
    <w:p w14:paraId="643DAC94">
      <w:pPr>
        <w:spacing w:line="360" w:lineRule="exact"/>
        <w:rPr>
          <w:rFonts w:ascii="宋体" w:hAnsi="宋体"/>
        </w:rPr>
      </w:pPr>
      <w:r>
        <w:rPr>
          <w:rFonts w:ascii="宋体" w:eastAsia="Times New Roman"/>
        </w:rPr>
        <w:t>日     期：</w:t>
      </w:r>
      <w:r>
        <w:rPr>
          <w:rFonts w:ascii="宋体" w:eastAsia="Times New Roman"/>
          <w:u w:val="single"/>
        </w:rPr>
        <w:t xml:space="preserve">       </w:t>
      </w:r>
      <w:r>
        <w:rPr>
          <w:rFonts w:ascii="宋体" w:eastAsia="Times New Roman"/>
        </w:rPr>
        <w:t>年</w:t>
      </w:r>
      <w:r>
        <w:rPr>
          <w:rFonts w:ascii="宋体" w:eastAsia="Times New Roman"/>
          <w:u w:val="single"/>
        </w:rPr>
        <w:t xml:space="preserve">      </w:t>
      </w:r>
      <w:r>
        <w:rPr>
          <w:rFonts w:ascii="宋体" w:eastAsia="Times New Roman"/>
        </w:rPr>
        <w:t>月</w:t>
      </w:r>
      <w:r>
        <w:rPr>
          <w:rFonts w:ascii="宋体" w:eastAsia="Times New Roman"/>
          <w:u w:val="single"/>
        </w:rPr>
        <w:t xml:space="preserve">     </w:t>
      </w:r>
      <w:r>
        <w:rPr>
          <w:rFonts w:ascii="宋体" w:eastAsia="Times New Roman"/>
        </w:rPr>
        <w:t>日</w:t>
      </w:r>
    </w:p>
    <w:p w14:paraId="1F2E4C5A">
      <w:pPr>
        <w:snapToGrid w:val="0"/>
        <w:spacing w:line="360" w:lineRule="auto"/>
        <w:rPr>
          <w:rFonts w:ascii="宋体" w:hAnsi="宋体"/>
        </w:rPr>
      </w:pPr>
    </w:p>
    <w:p w14:paraId="4CDE007C">
      <w:pPr>
        <w:snapToGrid w:val="0"/>
        <w:spacing w:line="360" w:lineRule="auto"/>
        <w:jc w:val="center"/>
        <w:outlineLvl w:val="0"/>
        <w:rPr>
          <w:b/>
        </w:rPr>
      </w:pPr>
    </w:p>
    <w:p w14:paraId="3CD70767">
      <w:pPr>
        <w:snapToGrid w:val="0"/>
        <w:spacing w:line="360" w:lineRule="auto"/>
        <w:ind w:firstLine="525"/>
        <w:rPr>
          <w:rFonts w:ascii="仿宋_GB2312" w:hAnsi="仿宋_GB2312" w:eastAsia="仿宋_GB2312"/>
        </w:rPr>
      </w:pPr>
    </w:p>
    <w:p w14:paraId="60C48E18">
      <w:pPr>
        <w:snapToGrid w:val="0"/>
        <w:spacing w:line="360" w:lineRule="auto"/>
        <w:ind w:firstLine="525"/>
        <w:rPr>
          <w:rFonts w:ascii="仿宋_GB2312" w:hAnsi="仿宋_GB2312" w:eastAsia="仿宋_GB2312"/>
        </w:rPr>
      </w:pPr>
    </w:p>
    <w:p w14:paraId="45E0C485">
      <w:pPr>
        <w:snapToGrid w:val="0"/>
        <w:spacing w:line="360" w:lineRule="auto"/>
        <w:ind w:firstLine="525"/>
        <w:rPr>
          <w:rFonts w:ascii="仿宋_GB2312" w:hAnsi="仿宋_GB2312" w:eastAsia="仿宋_GB2312"/>
        </w:rPr>
      </w:pPr>
    </w:p>
    <w:p w14:paraId="239BD270">
      <w:pPr>
        <w:snapToGrid w:val="0"/>
        <w:spacing w:line="360" w:lineRule="auto"/>
        <w:ind w:firstLine="525"/>
        <w:rPr>
          <w:rFonts w:ascii="仿宋_GB2312" w:hAnsi="仿宋_GB2312" w:eastAsia="仿宋_GB2312"/>
        </w:rPr>
      </w:pPr>
    </w:p>
    <w:p w14:paraId="3BC562EF">
      <w:pPr>
        <w:snapToGrid w:val="0"/>
        <w:spacing w:line="360" w:lineRule="auto"/>
        <w:ind w:firstLine="525"/>
        <w:rPr>
          <w:rFonts w:ascii="仿宋_GB2312" w:hAnsi="仿宋_GB2312" w:eastAsia="仿宋_GB2312"/>
        </w:rPr>
      </w:pPr>
    </w:p>
    <w:p w14:paraId="0A369943">
      <w:pPr>
        <w:snapToGrid w:val="0"/>
        <w:spacing w:line="360" w:lineRule="auto"/>
        <w:ind w:firstLine="525"/>
        <w:rPr>
          <w:rFonts w:ascii="仿宋_GB2312" w:hAnsi="仿宋_GB2312" w:eastAsia="仿宋_GB2312"/>
        </w:rPr>
      </w:pPr>
    </w:p>
    <w:p w14:paraId="3C1E2BC8">
      <w:pPr>
        <w:snapToGrid w:val="0"/>
        <w:spacing w:line="360" w:lineRule="auto"/>
        <w:ind w:firstLine="525"/>
        <w:rPr>
          <w:rFonts w:ascii="仿宋_GB2312" w:hAnsi="仿宋_GB2312" w:eastAsia="仿宋_GB2312"/>
        </w:rPr>
      </w:pPr>
    </w:p>
    <w:p w14:paraId="0EBE2354">
      <w:pPr>
        <w:snapToGrid w:val="0"/>
        <w:spacing w:line="360" w:lineRule="auto"/>
        <w:ind w:firstLine="525"/>
        <w:rPr>
          <w:rFonts w:ascii="仿宋_GB2312" w:hAnsi="仿宋_GB2312" w:eastAsia="仿宋_GB2312"/>
        </w:rPr>
      </w:pPr>
    </w:p>
    <w:p w14:paraId="74491242">
      <w:pPr>
        <w:adjustRightInd w:val="0"/>
        <w:snapToGrid w:val="0"/>
        <w:spacing w:line="360" w:lineRule="auto"/>
        <w:ind w:firstLine="210" w:firstLineChars="100"/>
        <w:jc w:val="center"/>
      </w:pPr>
      <w:r>
        <w:br w:type="page"/>
      </w:r>
    </w:p>
    <w:p w14:paraId="4899EFD9">
      <w:pPr>
        <w:adjustRightInd w:val="0"/>
        <w:snapToGrid w:val="0"/>
        <w:spacing w:line="360" w:lineRule="auto"/>
        <w:ind w:firstLine="321" w:firstLineChars="100"/>
        <w:jc w:val="center"/>
        <w:rPr>
          <w:rFonts w:ascii="黑体" w:hAnsi="黑体" w:eastAsia="黑体"/>
          <w:b/>
          <w:sz w:val="32"/>
          <w:szCs w:val="32"/>
        </w:rPr>
      </w:pPr>
      <w:r>
        <w:rPr>
          <w:rFonts w:hint="eastAsia" w:ascii="黑体" w:hAnsi="黑体" w:eastAsia="黑体"/>
          <w:b/>
          <w:sz w:val="32"/>
          <w:szCs w:val="32"/>
          <w:lang w:eastAsia="zh-CN"/>
        </w:rPr>
        <w:t>五</w:t>
      </w:r>
      <w:r>
        <w:rPr>
          <w:rFonts w:ascii="黑体" w:hAnsi="黑体" w:eastAsia="黑体"/>
          <w:b/>
          <w:sz w:val="32"/>
          <w:szCs w:val="32"/>
        </w:rPr>
        <w:t>、供应商认为需要提供的其它资料</w:t>
      </w:r>
    </w:p>
    <w:p w14:paraId="016751DF">
      <w:pPr>
        <w:jc w:val="center"/>
        <w:rPr>
          <w:rFonts w:ascii="宋体" w:hAnsi="宋体"/>
        </w:rPr>
      </w:pPr>
      <w:r>
        <w:rPr>
          <w:rFonts w:ascii="宋体" w:hAnsi="宋体"/>
        </w:rPr>
        <w:t>格式自拟。</w:t>
      </w:r>
    </w:p>
    <w:p w14:paraId="1D7CB1C5">
      <w:pPr>
        <w:pStyle w:val="17"/>
        <w:jc w:val="center"/>
        <w:rPr>
          <w:rFonts w:hint="default"/>
          <w:b/>
          <w:lang w:val="en-US" w:eastAsia="zh-CN"/>
        </w:rPr>
      </w:pPr>
      <w:r>
        <w:rPr>
          <w:rFonts w:hint="eastAsia"/>
          <w:b/>
        </w:rPr>
        <w:t>（如类似业绩汇总表及证明材料等）</w:t>
      </w:r>
    </w:p>
    <w:sectPr>
      <w:pgSz w:w="11906" w:h="16838"/>
      <w:pgMar w:top="1361" w:right="1361" w:bottom="1361"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002020204"/>
    <w:charset w:val="00"/>
    <w:family w:val="swiss"/>
    <w:pitch w:val="default"/>
    <w:sig w:usb0="00000000" w:usb1="00000000" w:usb2="0000003F" w:usb3="00000000" w:csb0="603F01FF" w:csb1="FF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汉仪中宋简"/>
    <w:panose1 w:val="02010600040001010101"/>
    <w:charset w:val="00"/>
    <w:family w:val="auto"/>
    <w:pitch w:val="default"/>
    <w:sig w:usb0="00000000" w:usb1="00000000" w:usb2="00000000" w:usb3="00000000" w:csb0="0004009F" w:csb1="DFD7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C38A">
    <w:pPr>
      <w:pStyle w:val="27"/>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C559">
    <w:pPr>
      <w:pStyle w:val="27"/>
      <w:pBdr>
        <w:top w:val="single" w:color="auto" w:sz="4" w:space="0"/>
      </w:pBd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A3B19">
                          <w:pPr>
                            <w:pStyle w:val="27"/>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70A3B19">
                    <w:pPr>
                      <w:pStyle w:val="27"/>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cs="宋体"/>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A91C">
    <w:pPr>
      <w:pStyle w:val="28"/>
      <w:tabs>
        <w:tab w:val="center" w:pos="4153"/>
        <w:tab w:val="right" w:pos="8306"/>
      </w:tabs>
      <w:jc w:val="both"/>
      <w:rPr>
        <w:sz w:val="8"/>
        <w:szCs w:val="8"/>
      </w:rPr>
    </w:pPr>
    <w:r>
      <w:rPr>
        <w:rFonts w:hint="eastAsia" w:ascii="宋体" w:hAnsi="宋体"/>
        <w:color w:val="000000"/>
        <w:lang w:eastAsia="zh-CN"/>
      </w:rPr>
      <w:t>岳阳市职工服务中心医疗互助工作劳务服务外包项目</w:t>
    </w:r>
    <w:r>
      <w:rPr>
        <w:rFonts w:hint="eastAsia" w:ascii="宋体" w:hAnsi="宋体"/>
        <w:color w:val="000000"/>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EE82">
    <w:pPr>
      <w:pStyle w:val="28"/>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C76E">
    <w:pPr>
      <w:pStyle w:val="28"/>
      <w:pBdr>
        <w:bottom w:val="none" w:color="auto" w:sz="0" w:space="1"/>
      </w:pBd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A359">
    <w:pPr>
      <w:pStyle w:val="28"/>
      <w:tabs>
        <w:tab w:val="center" w:pos="4153"/>
        <w:tab w:val="right" w:pos="8306"/>
      </w:tabs>
      <w:jc w:val="distribute"/>
      <w:rPr>
        <w:rFonts w:hint="eastAsia"/>
      </w:rPr>
    </w:pPr>
    <w:r>
      <w:rPr>
        <w:rFonts w:hint="eastAsia" w:ascii="宋体" w:hAnsi="宋体"/>
        <w:color w:val="000000"/>
        <w:lang w:eastAsia="zh-CN"/>
      </w:rPr>
      <w:t>岳阳市职工服务中心医疗互助工作劳务服务外包项目</w:t>
    </w:r>
    <w:r>
      <w:rPr>
        <w:rFonts w:hint="eastAsia"/>
        <w:color w:val="000000"/>
      </w:rPr>
      <w:t xml:space="preserve"> </w:t>
    </w:r>
    <w:r>
      <w:rPr>
        <w:rFonts w:hint="eastAsia"/>
      </w:rPr>
      <w:t xml:space="preserve">  </w:t>
    </w:r>
    <w:r>
      <w:rPr>
        <w:rFonts w:hint="eastAsia"/>
        <w:lang w:val="en-US" w:eastAsia="zh-CN"/>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MTBmOGRiNjUyNzA4MjA1MzgyYWM1MTZhODRmYTcifQ=="/>
  </w:docVars>
  <w:rsids>
    <w:rsidRoot w:val="00172A27"/>
    <w:rsid w:val="0000172E"/>
    <w:rsid w:val="0000585A"/>
    <w:rsid w:val="00010B73"/>
    <w:rsid w:val="000156E2"/>
    <w:rsid w:val="00024344"/>
    <w:rsid w:val="00024FC6"/>
    <w:rsid w:val="00025986"/>
    <w:rsid w:val="00026B4C"/>
    <w:rsid w:val="00026BD6"/>
    <w:rsid w:val="00026FD7"/>
    <w:rsid w:val="00027406"/>
    <w:rsid w:val="0002779F"/>
    <w:rsid w:val="00027D5B"/>
    <w:rsid w:val="00027EBD"/>
    <w:rsid w:val="000313EC"/>
    <w:rsid w:val="00034641"/>
    <w:rsid w:val="0003586C"/>
    <w:rsid w:val="00037E98"/>
    <w:rsid w:val="00040102"/>
    <w:rsid w:val="0004060C"/>
    <w:rsid w:val="00040D86"/>
    <w:rsid w:val="000441C7"/>
    <w:rsid w:val="00051E2A"/>
    <w:rsid w:val="00053DE3"/>
    <w:rsid w:val="00055082"/>
    <w:rsid w:val="000622F3"/>
    <w:rsid w:val="000640EC"/>
    <w:rsid w:val="000641A5"/>
    <w:rsid w:val="00073A54"/>
    <w:rsid w:val="000818D8"/>
    <w:rsid w:val="00086A97"/>
    <w:rsid w:val="000952E7"/>
    <w:rsid w:val="00095B33"/>
    <w:rsid w:val="00096F74"/>
    <w:rsid w:val="000A2941"/>
    <w:rsid w:val="000A2ED9"/>
    <w:rsid w:val="000A3E58"/>
    <w:rsid w:val="000A604E"/>
    <w:rsid w:val="000B063A"/>
    <w:rsid w:val="000B3804"/>
    <w:rsid w:val="000B422C"/>
    <w:rsid w:val="000B6963"/>
    <w:rsid w:val="000B7952"/>
    <w:rsid w:val="000C2B71"/>
    <w:rsid w:val="000C3661"/>
    <w:rsid w:val="000C5109"/>
    <w:rsid w:val="000C5BDA"/>
    <w:rsid w:val="000E1E33"/>
    <w:rsid w:val="000E430C"/>
    <w:rsid w:val="000F23B9"/>
    <w:rsid w:val="000F6B12"/>
    <w:rsid w:val="000F7418"/>
    <w:rsid w:val="0010024F"/>
    <w:rsid w:val="00100878"/>
    <w:rsid w:val="0010299F"/>
    <w:rsid w:val="00106CB3"/>
    <w:rsid w:val="00107232"/>
    <w:rsid w:val="0011494C"/>
    <w:rsid w:val="00114C53"/>
    <w:rsid w:val="001256EF"/>
    <w:rsid w:val="00127819"/>
    <w:rsid w:val="001324C6"/>
    <w:rsid w:val="001344E3"/>
    <w:rsid w:val="001364C1"/>
    <w:rsid w:val="001416D5"/>
    <w:rsid w:val="0014396C"/>
    <w:rsid w:val="001449C4"/>
    <w:rsid w:val="00147E27"/>
    <w:rsid w:val="00154ED0"/>
    <w:rsid w:val="00160437"/>
    <w:rsid w:val="0016373E"/>
    <w:rsid w:val="00164237"/>
    <w:rsid w:val="001652A3"/>
    <w:rsid w:val="00167D4D"/>
    <w:rsid w:val="00167E36"/>
    <w:rsid w:val="0017108F"/>
    <w:rsid w:val="00172007"/>
    <w:rsid w:val="00172683"/>
    <w:rsid w:val="00172AC1"/>
    <w:rsid w:val="00174093"/>
    <w:rsid w:val="00174AD2"/>
    <w:rsid w:val="0017639C"/>
    <w:rsid w:val="00180880"/>
    <w:rsid w:val="00181AD9"/>
    <w:rsid w:val="00181D4A"/>
    <w:rsid w:val="00182411"/>
    <w:rsid w:val="0018787D"/>
    <w:rsid w:val="00190F87"/>
    <w:rsid w:val="00194E27"/>
    <w:rsid w:val="00197DB3"/>
    <w:rsid w:val="001A0051"/>
    <w:rsid w:val="001A27C7"/>
    <w:rsid w:val="001A3CAC"/>
    <w:rsid w:val="001B229F"/>
    <w:rsid w:val="001B56C9"/>
    <w:rsid w:val="001B6E2A"/>
    <w:rsid w:val="001B7F3D"/>
    <w:rsid w:val="001C2901"/>
    <w:rsid w:val="001C30E6"/>
    <w:rsid w:val="001C598A"/>
    <w:rsid w:val="001C6863"/>
    <w:rsid w:val="001C7DB0"/>
    <w:rsid w:val="001C7EEC"/>
    <w:rsid w:val="001D1504"/>
    <w:rsid w:val="001D1CDE"/>
    <w:rsid w:val="001D23F4"/>
    <w:rsid w:val="001D6192"/>
    <w:rsid w:val="001D71D2"/>
    <w:rsid w:val="001D74FD"/>
    <w:rsid w:val="001D7551"/>
    <w:rsid w:val="001E0AF2"/>
    <w:rsid w:val="001E6BF5"/>
    <w:rsid w:val="001F3061"/>
    <w:rsid w:val="00200EA4"/>
    <w:rsid w:val="00201011"/>
    <w:rsid w:val="002037B4"/>
    <w:rsid w:val="002037DB"/>
    <w:rsid w:val="00205190"/>
    <w:rsid w:val="00206968"/>
    <w:rsid w:val="00206FCE"/>
    <w:rsid w:val="00207162"/>
    <w:rsid w:val="00211C0E"/>
    <w:rsid w:val="002131F5"/>
    <w:rsid w:val="0021675C"/>
    <w:rsid w:val="002223E0"/>
    <w:rsid w:val="00223AAF"/>
    <w:rsid w:val="002250D3"/>
    <w:rsid w:val="00226977"/>
    <w:rsid w:val="002270C6"/>
    <w:rsid w:val="0023455F"/>
    <w:rsid w:val="00234E98"/>
    <w:rsid w:val="002355BB"/>
    <w:rsid w:val="00242EFF"/>
    <w:rsid w:val="00243709"/>
    <w:rsid w:val="00243DC6"/>
    <w:rsid w:val="00245A92"/>
    <w:rsid w:val="002502DD"/>
    <w:rsid w:val="00262DA5"/>
    <w:rsid w:val="00266E91"/>
    <w:rsid w:val="00273AB7"/>
    <w:rsid w:val="00281493"/>
    <w:rsid w:val="002826A3"/>
    <w:rsid w:val="00285665"/>
    <w:rsid w:val="002859F6"/>
    <w:rsid w:val="00290F35"/>
    <w:rsid w:val="00291C33"/>
    <w:rsid w:val="0029219A"/>
    <w:rsid w:val="002942E2"/>
    <w:rsid w:val="00294EC3"/>
    <w:rsid w:val="00295E49"/>
    <w:rsid w:val="002A03CB"/>
    <w:rsid w:val="002A41F5"/>
    <w:rsid w:val="002A6004"/>
    <w:rsid w:val="002A6ED0"/>
    <w:rsid w:val="002B250E"/>
    <w:rsid w:val="002B4521"/>
    <w:rsid w:val="002B5F66"/>
    <w:rsid w:val="002B7325"/>
    <w:rsid w:val="002D54FC"/>
    <w:rsid w:val="002D5BC8"/>
    <w:rsid w:val="002E1271"/>
    <w:rsid w:val="002E2AB7"/>
    <w:rsid w:val="002E2BB7"/>
    <w:rsid w:val="002E356B"/>
    <w:rsid w:val="002E53D5"/>
    <w:rsid w:val="002E6042"/>
    <w:rsid w:val="002F0EFC"/>
    <w:rsid w:val="002F297C"/>
    <w:rsid w:val="002F42D5"/>
    <w:rsid w:val="00301B5A"/>
    <w:rsid w:val="003072D6"/>
    <w:rsid w:val="00311078"/>
    <w:rsid w:val="003136E5"/>
    <w:rsid w:val="00313BC8"/>
    <w:rsid w:val="0031417B"/>
    <w:rsid w:val="00317CD3"/>
    <w:rsid w:val="00321C75"/>
    <w:rsid w:val="003303DC"/>
    <w:rsid w:val="00331A2E"/>
    <w:rsid w:val="00332937"/>
    <w:rsid w:val="003333D7"/>
    <w:rsid w:val="00333943"/>
    <w:rsid w:val="003369E8"/>
    <w:rsid w:val="00340105"/>
    <w:rsid w:val="003412D4"/>
    <w:rsid w:val="00342089"/>
    <w:rsid w:val="0034572F"/>
    <w:rsid w:val="003469E4"/>
    <w:rsid w:val="0035131B"/>
    <w:rsid w:val="0035331E"/>
    <w:rsid w:val="003610D2"/>
    <w:rsid w:val="0037058A"/>
    <w:rsid w:val="00374E53"/>
    <w:rsid w:val="00376191"/>
    <w:rsid w:val="00376B4B"/>
    <w:rsid w:val="003914B4"/>
    <w:rsid w:val="00391A73"/>
    <w:rsid w:val="003938CC"/>
    <w:rsid w:val="003948FD"/>
    <w:rsid w:val="003A6117"/>
    <w:rsid w:val="003A6967"/>
    <w:rsid w:val="003A7CE3"/>
    <w:rsid w:val="003B0AFE"/>
    <w:rsid w:val="003B1744"/>
    <w:rsid w:val="003B48C4"/>
    <w:rsid w:val="003B6A76"/>
    <w:rsid w:val="003B780B"/>
    <w:rsid w:val="003C3A5C"/>
    <w:rsid w:val="003C3EAB"/>
    <w:rsid w:val="003C6100"/>
    <w:rsid w:val="003C7959"/>
    <w:rsid w:val="003D1521"/>
    <w:rsid w:val="003E18E1"/>
    <w:rsid w:val="003E1EFA"/>
    <w:rsid w:val="003E7B33"/>
    <w:rsid w:val="003F472F"/>
    <w:rsid w:val="003F4843"/>
    <w:rsid w:val="003F4E1C"/>
    <w:rsid w:val="003F6A20"/>
    <w:rsid w:val="003F7D02"/>
    <w:rsid w:val="00410033"/>
    <w:rsid w:val="0041158C"/>
    <w:rsid w:val="004117F0"/>
    <w:rsid w:val="00411C9F"/>
    <w:rsid w:val="00414121"/>
    <w:rsid w:val="00416652"/>
    <w:rsid w:val="00417B89"/>
    <w:rsid w:val="00420D57"/>
    <w:rsid w:val="00430191"/>
    <w:rsid w:val="00431725"/>
    <w:rsid w:val="00432850"/>
    <w:rsid w:val="004409B2"/>
    <w:rsid w:val="00441209"/>
    <w:rsid w:val="0044748D"/>
    <w:rsid w:val="004713ED"/>
    <w:rsid w:val="004737C1"/>
    <w:rsid w:val="00476C45"/>
    <w:rsid w:val="004836CC"/>
    <w:rsid w:val="00483D0A"/>
    <w:rsid w:val="00485D13"/>
    <w:rsid w:val="0048677F"/>
    <w:rsid w:val="0049529F"/>
    <w:rsid w:val="00496D5A"/>
    <w:rsid w:val="004A0502"/>
    <w:rsid w:val="004A1296"/>
    <w:rsid w:val="004A5608"/>
    <w:rsid w:val="004A7B3D"/>
    <w:rsid w:val="004B7380"/>
    <w:rsid w:val="004C3F73"/>
    <w:rsid w:val="004D1DC5"/>
    <w:rsid w:val="004E5C40"/>
    <w:rsid w:val="004F46DF"/>
    <w:rsid w:val="00500CFA"/>
    <w:rsid w:val="00504192"/>
    <w:rsid w:val="00504385"/>
    <w:rsid w:val="00515059"/>
    <w:rsid w:val="00522A24"/>
    <w:rsid w:val="00525D18"/>
    <w:rsid w:val="00525D64"/>
    <w:rsid w:val="0052705B"/>
    <w:rsid w:val="0052738E"/>
    <w:rsid w:val="00530025"/>
    <w:rsid w:val="0053192E"/>
    <w:rsid w:val="005325DA"/>
    <w:rsid w:val="005327B1"/>
    <w:rsid w:val="00532C1E"/>
    <w:rsid w:val="0054326F"/>
    <w:rsid w:val="00543554"/>
    <w:rsid w:val="00546417"/>
    <w:rsid w:val="00550DB2"/>
    <w:rsid w:val="00553640"/>
    <w:rsid w:val="00554044"/>
    <w:rsid w:val="00554C89"/>
    <w:rsid w:val="00560B47"/>
    <w:rsid w:val="0056199A"/>
    <w:rsid w:val="00563F1D"/>
    <w:rsid w:val="00566DDF"/>
    <w:rsid w:val="00575F19"/>
    <w:rsid w:val="005770DF"/>
    <w:rsid w:val="00582329"/>
    <w:rsid w:val="00583097"/>
    <w:rsid w:val="00586507"/>
    <w:rsid w:val="00590F40"/>
    <w:rsid w:val="00596362"/>
    <w:rsid w:val="00596918"/>
    <w:rsid w:val="005A22A2"/>
    <w:rsid w:val="005A2A0F"/>
    <w:rsid w:val="005A3897"/>
    <w:rsid w:val="005A587D"/>
    <w:rsid w:val="005A5BD2"/>
    <w:rsid w:val="005B1A4E"/>
    <w:rsid w:val="005B38E7"/>
    <w:rsid w:val="005B3C2C"/>
    <w:rsid w:val="005B6E25"/>
    <w:rsid w:val="005C02DC"/>
    <w:rsid w:val="005C23A1"/>
    <w:rsid w:val="005C4DE5"/>
    <w:rsid w:val="005D02AC"/>
    <w:rsid w:val="005D3F38"/>
    <w:rsid w:val="005D648E"/>
    <w:rsid w:val="005D7ECA"/>
    <w:rsid w:val="005F23F3"/>
    <w:rsid w:val="005F4FA6"/>
    <w:rsid w:val="005F5575"/>
    <w:rsid w:val="00601F43"/>
    <w:rsid w:val="00604017"/>
    <w:rsid w:val="00605A59"/>
    <w:rsid w:val="00612E59"/>
    <w:rsid w:val="00615D25"/>
    <w:rsid w:val="00621D98"/>
    <w:rsid w:val="00621E4F"/>
    <w:rsid w:val="0062290E"/>
    <w:rsid w:val="006246A7"/>
    <w:rsid w:val="00626103"/>
    <w:rsid w:val="0063170F"/>
    <w:rsid w:val="006328FF"/>
    <w:rsid w:val="00633421"/>
    <w:rsid w:val="0063686A"/>
    <w:rsid w:val="00636A24"/>
    <w:rsid w:val="0064250B"/>
    <w:rsid w:val="00650AFD"/>
    <w:rsid w:val="0065196E"/>
    <w:rsid w:val="00652935"/>
    <w:rsid w:val="00654F84"/>
    <w:rsid w:val="006564CF"/>
    <w:rsid w:val="00657A60"/>
    <w:rsid w:val="00657D26"/>
    <w:rsid w:val="00660C14"/>
    <w:rsid w:val="006627D5"/>
    <w:rsid w:val="006645BB"/>
    <w:rsid w:val="00672F09"/>
    <w:rsid w:val="0067357E"/>
    <w:rsid w:val="00673AC8"/>
    <w:rsid w:val="00674D06"/>
    <w:rsid w:val="006751BE"/>
    <w:rsid w:val="00677930"/>
    <w:rsid w:val="00682EB1"/>
    <w:rsid w:val="00687880"/>
    <w:rsid w:val="00687C90"/>
    <w:rsid w:val="006931C3"/>
    <w:rsid w:val="00693615"/>
    <w:rsid w:val="00693CB4"/>
    <w:rsid w:val="0069508D"/>
    <w:rsid w:val="00695533"/>
    <w:rsid w:val="006956F6"/>
    <w:rsid w:val="006A1FCD"/>
    <w:rsid w:val="006A4B81"/>
    <w:rsid w:val="006B0A67"/>
    <w:rsid w:val="006C1E31"/>
    <w:rsid w:val="006C25B6"/>
    <w:rsid w:val="006C5BCC"/>
    <w:rsid w:val="006C6DB0"/>
    <w:rsid w:val="006C70F5"/>
    <w:rsid w:val="006D1534"/>
    <w:rsid w:val="006D2B6F"/>
    <w:rsid w:val="006D7616"/>
    <w:rsid w:val="006E42EA"/>
    <w:rsid w:val="006F1452"/>
    <w:rsid w:val="006F4401"/>
    <w:rsid w:val="006F6654"/>
    <w:rsid w:val="00701890"/>
    <w:rsid w:val="00703E74"/>
    <w:rsid w:val="00705812"/>
    <w:rsid w:val="0071222D"/>
    <w:rsid w:val="007145A9"/>
    <w:rsid w:val="007145DE"/>
    <w:rsid w:val="0072365F"/>
    <w:rsid w:val="00725169"/>
    <w:rsid w:val="00725B82"/>
    <w:rsid w:val="007352B2"/>
    <w:rsid w:val="007410F1"/>
    <w:rsid w:val="00741768"/>
    <w:rsid w:val="0074301E"/>
    <w:rsid w:val="0074581C"/>
    <w:rsid w:val="00745F3E"/>
    <w:rsid w:val="0075074F"/>
    <w:rsid w:val="00752992"/>
    <w:rsid w:val="00754BFA"/>
    <w:rsid w:val="00754D46"/>
    <w:rsid w:val="007576C6"/>
    <w:rsid w:val="00763F0D"/>
    <w:rsid w:val="00767A67"/>
    <w:rsid w:val="00767DDD"/>
    <w:rsid w:val="0077024A"/>
    <w:rsid w:val="007708C1"/>
    <w:rsid w:val="00771233"/>
    <w:rsid w:val="00772252"/>
    <w:rsid w:val="007749B5"/>
    <w:rsid w:val="00776B96"/>
    <w:rsid w:val="007856CC"/>
    <w:rsid w:val="00786EE8"/>
    <w:rsid w:val="00787EBD"/>
    <w:rsid w:val="00793F05"/>
    <w:rsid w:val="007940D5"/>
    <w:rsid w:val="00794207"/>
    <w:rsid w:val="007970D6"/>
    <w:rsid w:val="007A37BB"/>
    <w:rsid w:val="007A49E7"/>
    <w:rsid w:val="007A6607"/>
    <w:rsid w:val="007A780F"/>
    <w:rsid w:val="007B0B37"/>
    <w:rsid w:val="007B5E2F"/>
    <w:rsid w:val="007C01D7"/>
    <w:rsid w:val="007C0604"/>
    <w:rsid w:val="007C0A90"/>
    <w:rsid w:val="007C4305"/>
    <w:rsid w:val="007C504D"/>
    <w:rsid w:val="007D396C"/>
    <w:rsid w:val="007D6AEC"/>
    <w:rsid w:val="007E397C"/>
    <w:rsid w:val="007E5C36"/>
    <w:rsid w:val="007E6442"/>
    <w:rsid w:val="007E72DD"/>
    <w:rsid w:val="007F34A8"/>
    <w:rsid w:val="007F769F"/>
    <w:rsid w:val="00800C3F"/>
    <w:rsid w:val="00801BA0"/>
    <w:rsid w:val="00803C70"/>
    <w:rsid w:val="00805DF3"/>
    <w:rsid w:val="00805FC3"/>
    <w:rsid w:val="00807CE3"/>
    <w:rsid w:val="00810449"/>
    <w:rsid w:val="008109A2"/>
    <w:rsid w:val="00815FB1"/>
    <w:rsid w:val="00817C22"/>
    <w:rsid w:val="00820B50"/>
    <w:rsid w:val="00823912"/>
    <w:rsid w:val="008262E8"/>
    <w:rsid w:val="00830A30"/>
    <w:rsid w:val="00833F9F"/>
    <w:rsid w:val="008343F7"/>
    <w:rsid w:val="008358F5"/>
    <w:rsid w:val="00842ACB"/>
    <w:rsid w:val="00845C9E"/>
    <w:rsid w:val="0085553D"/>
    <w:rsid w:val="008572CB"/>
    <w:rsid w:val="00861C90"/>
    <w:rsid w:val="00862398"/>
    <w:rsid w:val="008632AC"/>
    <w:rsid w:val="008708E7"/>
    <w:rsid w:val="00870E11"/>
    <w:rsid w:val="008717C0"/>
    <w:rsid w:val="00880173"/>
    <w:rsid w:val="0088170A"/>
    <w:rsid w:val="008827A6"/>
    <w:rsid w:val="008842E6"/>
    <w:rsid w:val="00886146"/>
    <w:rsid w:val="00887EB0"/>
    <w:rsid w:val="00893F57"/>
    <w:rsid w:val="00894431"/>
    <w:rsid w:val="00895459"/>
    <w:rsid w:val="0089617F"/>
    <w:rsid w:val="00897135"/>
    <w:rsid w:val="008A393D"/>
    <w:rsid w:val="008A4DF5"/>
    <w:rsid w:val="008A7CC6"/>
    <w:rsid w:val="008B52D1"/>
    <w:rsid w:val="008B645F"/>
    <w:rsid w:val="008B6DC9"/>
    <w:rsid w:val="008C53E1"/>
    <w:rsid w:val="008C594B"/>
    <w:rsid w:val="008D0766"/>
    <w:rsid w:val="008D4AB2"/>
    <w:rsid w:val="008E0FD8"/>
    <w:rsid w:val="008E5E48"/>
    <w:rsid w:val="008F0470"/>
    <w:rsid w:val="008F07F0"/>
    <w:rsid w:val="008F0AD3"/>
    <w:rsid w:val="008F0D49"/>
    <w:rsid w:val="008F4153"/>
    <w:rsid w:val="008F4A3C"/>
    <w:rsid w:val="008F588B"/>
    <w:rsid w:val="00902444"/>
    <w:rsid w:val="00904041"/>
    <w:rsid w:val="00905608"/>
    <w:rsid w:val="00907F19"/>
    <w:rsid w:val="009115DA"/>
    <w:rsid w:val="00914B0C"/>
    <w:rsid w:val="009214D1"/>
    <w:rsid w:val="00927AE0"/>
    <w:rsid w:val="00932306"/>
    <w:rsid w:val="009331BB"/>
    <w:rsid w:val="00935D10"/>
    <w:rsid w:val="009361EC"/>
    <w:rsid w:val="00945FD8"/>
    <w:rsid w:val="0094603F"/>
    <w:rsid w:val="009523FD"/>
    <w:rsid w:val="009532D2"/>
    <w:rsid w:val="00953E6B"/>
    <w:rsid w:val="00955E56"/>
    <w:rsid w:val="009562F0"/>
    <w:rsid w:val="00956A8A"/>
    <w:rsid w:val="00957320"/>
    <w:rsid w:val="00960224"/>
    <w:rsid w:val="00966B05"/>
    <w:rsid w:val="00967255"/>
    <w:rsid w:val="009675D6"/>
    <w:rsid w:val="00976258"/>
    <w:rsid w:val="00981256"/>
    <w:rsid w:val="00984D12"/>
    <w:rsid w:val="009864CB"/>
    <w:rsid w:val="009874F9"/>
    <w:rsid w:val="009914BD"/>
    <w:rsid w:val="0099340D"/>
    <w:rsid w:val="009A13E7"/>
    <w:rsid w:val="009A5828"/>
    <w:rsid w:val="009A590C"/>
    <w:rsid w:val="009A5BF8"/>
    <w:rsid w:val="009A751B"/>
    <w:rsid w:val="009B1053"/>
    <w:rsid w:val="009B129A"/>
    <w:rsid w:val="009B4D48"/>
    <w:rsid w:val="009B6222"/>
    <w:rsid w:val="009B630B"/>
    <w:rsid w:val="009C0678"/>
    <w:rsid w:val="009C0915"/>
    <w:rsid w:val="009C1C6C"/>
    <w:rsid w:val="009C2C09"/>
    <w:rsid w:val="009C50E0"/>
    <w:rsid w:val="009D52D1"/>
    <w:rsid w:val="009E4C8A"/>
    <w:rsid w:val="009F2A1B"/>
    <w:rsid w:val="009F2B85"/>
    <w:rsid w:val="009F3049"/>
    <w:rsid w:val="009F3D16"/>
    <w:rsid w:val="009F588C"/>
    <w:rsid w:val="009F6488"/>
    <w:rsid w:val="009F64B9"/>
    <w:rsid w:val="00A026F0"/>
    <w:rsid w:val="00A125C0"/>
    <w:rsid w:val="00A16084"/>
    <w:rsid w:val="00A23023"/>
    <w:rsid w:val="00A23A01"/>
    <w:rsid w:val="00A24D94"/>
    <w:rsid w:val="00A27EAB"/>
    <w:rsid w:val="00A316DA"/>
    <w:rsid w:val="00A332E1"/>
    <w:rsid w:val="00A35D21"/>
    <w:rsid w:val="00A375C1"/>
    <w:rsid w:val="00A40014"/>
    <w:rsid w:val="00A40CB1"/>
    <w:rsid w:val="00A41333"/>
    <w:rsid w:val="00A42E55"/>
    <w:rsid w:val="00A4677E"/>
    <w:rsid w:val="00A47F15"/>
    <w:rsid w:val="00A54464"/>
    <w:rsid w:val="00A61EA2"/>
    <w:rsid w:val="00A62BE8"/>
    <w:rsid w:val="00A64DD9"/>
    <w:rsid w:val="00A73333"/>
    <w:rsid w:val="00A74722"/>
    <w:rsid w:val="00A74A2F"/>
    <w:rsid w:val="00A833A8"/>
    <w:rsid w:val="00A84EB2"/>
    <w:rsid w:val="00A86C82"/>
    <w:rsid w:val="00A91454"/>
    <w:rsid w:val="00A952D4"/>
    <w:rsid w:val="00A97BF2"/>
    <w:rsid w:val="00AA232A"/>
    <w:rsid w:val="00AA3B30"/>
    <w:rsid w:val="00AA50D4"/>
    <w:rsid w:val="00AA5262"/>
    <w:rsid w:val="00AA5C6A"/>
    <w:rsid w:val="00AB10B3"/>
    <w:rsid w:val="00AB22F3"/>
    <w:rsid w:val="00AB2C4F"/>
    <w:rsid w:val="00AB6907"/>
    <w:rsid w:val="00AB7D38"/>
    <w:rsid w:val="00AC06D6"/>
    <w:rsid w:val="00AC3E7C"/>
    <w:rsid w:val="00AC542B"/>
    <w:rsid w:val="00AC7D43"/>
    <w:rsid w:val="00AC7D59"/>
    <w:rsid w:val="00AD0E2F"/>
    <w:rsid w:val="00AD6249"/>
    <w:rsid w:val="00AE1C1B"/>
    <w:rsid w:val="00AE77E6"/>
    <w:rsid w:val="00AE79B7"/>
    <w:rsid w:val="00AE7FA6"/>
    <w:rsid w:val="00AF4888"/>
    <w:rsid w:val="00AF70ED"/>
    <w:rsid w:val="00B06A0E"/>
    <w:rsid w:val="00B074D7"/>
    <w:rsid w:val="00B10E7A"/>
    <w:rsid w:val="00B11E3E"/>
    <w:rsid w:val="00B14B7F"/>
    <w:rsid w:val="00B15ACE"/>
    <w:rsid w:val="00B17CED"/>
    <w:rsid w:val="00B2517F"/>
    <w:rsid w:val="00B26B9C"/>
    <w:rsid w:val="00B273FE"/>
    <w:rsid w:val="00B3052D"/>
    <w:rsid w:val="00B308C9"/>
    <w:rsid w:val="00B30C84"/>
    <w:rsid w:val="00B32D8A"/>
    <w:rsid w:val="00B3336F"/>
    <w:rsid w:val="00B34456"/>
    <w:rsid w:val="00B365BD"/>
    <w:rsid w:val="00B369DC"/>
    <w:rsid w:val="00B40087"/>
    <w:rsid w:val="00B4028B"/>
    <w:rsid w:val="00B428A4"/>
    <w:rsid w:val="00B51246"/>
    <w:rsid w:val="00B5710E"/>
    <w:rsid w:val="00B57BDF"/>
    <w:rsid w:val="00B63832"/>
    <w:rsid w:val="00B728A0"/>
    <w:rsid w:val="00B73943"/>
    <w:rsid w:val="00B760AA"/>
    <w:rsid w:val="00B812C2"/>
    <w:rsid w:val="00B82290"/>
    <w:rsid w:val="00B841F8"/>
    <w:rsid w:val="00B93134"/>
    <w:rsid w:val="00BA0304"/>
    <w:rsid w:val="00BA4F58"/>
    <w:rsid w:val="00BA73FF"/>
    <w:rsid w:val="00BA7A68"/>
    <w:rsid w:val="00BB1202"/>
    <w:rsid w:val="00BB3D55"/>
    <w:rsid w:val="00BB403C"/>
    <w:rsid w:val="00BB4140"/>
    <w:rsid w:val="00BB4701"/>
    <w:rsid w:val="00BB75B7"/>
    <w:rsid w:val="00BC0183"/>
    <w:rsid w:val="00BC21EC"/>
    <w:rsid w:val="00BC55C8"/>
    <w:rsid w:val="00BC55F7"/>
    <w:rsid w:val="00BC56A6"/>
    <w:rsid w:val="00BC5B73"/>
    <w:rsid w:val="00BC6FB5"/>
    <w:rsid w:val="00BD4483"/>
    <w:rsid w:val="00BD4AA2"/>
    <w:rsid w:val="00BD4E66"/>
    <w:rsid w:val="00BD6233"/>
    <w:rsid w:val="00BD79AE"/>
    <w:rsid w:val="00BE1995"/>
    <w:rsid w:val="00BE2D5E"/>
    <w:rsid w:val="00BE3D6A"/>
    <w:rsid w:val="00BE578A"/>
    <w:rsid w:val="00BE6F2A"/>
    <w:rsid w:val="00BE7979"/>
    <w:rsid w:val="00BF2EA9"/>
    <w:rsid w:val="00BF3371"/>
    <w:rsid w:val="00C0044D"/>
    <w:rsid w:val="00C04E83"/>
    <w:rsid w:val="00C060F5"/>
    <w:rsid w:val="00C11035"/>
    <w:rsid w:val="00C1377A"/>
    <w:rsid w:val="00C13B20"/>
    <w:rsid w:val="00C15122"/>
    <w:rsid w:val="00C167EE"/>
    <w:rsid w:val="00C21AFB"/>
    <w:rsid w:val="00C23265"/>
    <w:rsid w:val="00C2392D"/>
    <w:rsid w:val="00C24EC3"/>
    <w:rsid w:val="00C25F04"/>
    <w:rsid w:val="00C260B7"/>
    <w:rsid w:val="00C34460"/>
    <w:rsid w:val="00C35F28"/>
    <w:rsid w:val="00C41F91"/>
    <w:rsid w:val="00C455B2"/>
    <w:rsid w:val="00C46518"/>
    <w:rsid w:val="00C478CE"/>
    <w:rsid w:val="00C522DF"/>
    <w:rsid w:val="00C557EC"/>
    <w:rsid w:val="00C57C3C"/>
    <w:rsid w:val="00C61250"/>
    <w:rsid w:val="00C61583"/>
    <w:rsid w:val="00C62431"/>
    <w:rsid w:val="00C65B62"/>
    <w:rsid w:val="00C7679B"/>
    <w:rsid w:val="00C778B3"/>
    <w:rsid w:val="00C81ABB"/>
    <w:rsid w:val="00C852BE"/>
    <w:rsid w:val="00C86CB1"/>
    <w:rsid w:val="00CA1109"/>
    <w:rsid w:val="00CA455D"/>
    <w:rsid w:val="00CA46B8"/>
    <w:rsid w:val="00CB46B9"/>
    <w:rsid w:val="00CC248F"/>
    <w:rsid w:val="00CC315C"/>
    <w:rsid w:val="00CC3BE6"/>
    <w:rsid w:val="00CC40F4"/>
    <w:rsid w:val="00CC4D47"/>
    <w:rsid w:val="00CD0E59"/>
    <w:rsid w:val="00CD2CF6"/>
    <w:rsid w:val="00CD5998"/>
    <w:rsid w:val="00CE14C1"/>
    <w:rsid w:val="00CE1E2C"/>
    <w:rsid w:val="00CF349B"/>
    <w:rsid w:val="00CF6AD7"/>
    <w:rsid w:val="00D013F6"/>
    <w:rsid w:val="00D01C2F"/>
    <w:rsid w:val="00D05F96"/>
    <w:rsid w:val="00D06BB5"/>
    <w:rsid w:val="00D106E8"/>
    <w:rsid w:val="00D13454"/>
    <w:rsid w:val="00D15023"/>
    <w:rsid w:val="00D208D1"/>
    <w:rsid w:val="00D20F37"/>
    <w:rsid w:val="00D2165F"/>
    <w:rsid w:val="00D23CD8"/>
    <w:rsid w:val="00D24003"/>
    <w:rsid w:val="00D24208"/>
    <w:rsid w:val="00D25042"/>
    <w:rsid w:val="00D352E7"/>
    <w:rsid w:val="00D363F3"/>
    <w:rsid w:val="00D4038E"/>
    <w:rsid w:val="00D501B5"/>
    <w:rsid w:val="00D57AE7"/>
    <w:rsid w:val="00D64D31"/>
    <w:rsid w:val="00D65F4C"/>
    <w:rsid w:val="00D660DE"/>
    <w:rsid w:val="00D67805"/>
    <w:rsid w:val="00D72DDF"/>
    <w:rsid w:val="00D734A0"/>
    <w:rsid w:val="00D739BE"/>
    <w:rsid w:val="00D77222"/>
    <w:rsid w:val="00D8155D"/>
    <w:rsid w:val="00D81A10"/>
    <w:rsid w:val="00D81E99"/>
    <w:rsid w:val="00D87130"/>
    <w:rsid w:val="00D87668"/>
    <w:rsid w:val="00D90BFB"/>
    <w:rsid w:val="00D938D4"/>
    <w:rsid w:val="00D97374"/>
    <w:rsid w:val="00D97FB8"/>
    <w:rsid w:val="00DA3A3E"/>
    <w:rsid w:val="00DA41A0"/>
    <w:rsid w:val="00DA4544"/>
    <w:rsid w:val="00DA5406"/>
    <w:rsid w:val="00DA5ED4"/>
    <w:rsid w:val="00DA66E0"/>
    <w:rsid w:val="00DB2C8C"/>
    <w:rsid w:val="00DB4FC9"/>
    <w:rsid w:val="00DB591E"/>
    <w:rsid w:val="00DC35CA"/>
    <w:rsid w:val="00DC3616"/>
    <w:rsid w:val="00DC3754"/>
    <w:rsid w:val="00DC4295"/>
    <w:rsid w:val="00DC448F"/>
    <w:rsid w:val="00DC5D3F"/>
    <w:rsid w:val="00DC612D"/>
    <w:rsid w:val="00DC7204"/>
    <w:rsid w:val="00DC726F"/>
    <w:rsid w:val="00DD07D9"/>
    <w:rsid w:val="00DD2ACC"/>
    <w:rsid w:val="00DD534A"/>
    <w:rsid w:val="00DD7982"/>
    <w:rsid w:val="00DE2A57"/>
    <w:rsid w:val="00DE3DE8"/>
    <w:rsid w:val="00DE70C9"/>
    <w:rsid w:val="00DF1A93"/>
    <w:rsid w:val="00DF22A6"/>
    <w:rsid w:val="00DF6442"/>
    <w:rsid w:val="00E01D63"/>
    <w:rsid w:val="00E02F58"/>
    <w:rsid w:val="00E11B41"/>
    <w:rsid w:val="00E15F46"/>
    <w:rsid w:val="00E237A4"/>
    <w:rsid w:val="00E2441B"/>
    <w:rsid w:val="00E25A4D"/>
    <w:rsid w:val="00E266D6"/>
    <w:rsid w:val="00E30E6B"/>
    <w:rsid w:val="00E33411"/>
    <w:rsid w:val="00E3428B"/>
    <w:rsid w:val="00E407B4"/>
    <w:rsid w:val="00E408B8"/>
    <w:rsid w:val="00E429CE"/>
    <w:rsid w:val="00E4489A"/>
    <w:rsid w:val="00E4608F"/>
    <w:rsid w:val="00E46FE9"/>
    <w:rsid w:val="00E50550"/>
    <w:rsid w:val="00E56534"/>
    <w:rsid w:val="00E6201C"/>
    <w:rsid w:val="00E6289C"/>
    <w:rsid w:val="00E653A9"/>
    <w:rsid w:val="00E71D13"/>
    <w:rsid w:val="00E71FC1"/>
    <w:rsid w:val="00E75528"/>
    <w:rsid w:val="00E80736"/>
    <w:rsid w:val="00E8637A"/>
    <w:rsid w:val="00E8640B"/>
    <w:rsid w:val="00E8777E"/>
    <w:rsid w:val="00E878FE"/>
    <w:rsid w:val="00E9205F"/>
    <w:rsid w:val="00E925E2"/>
    <w:rsid w:val="00E95E80"/>
    <w:rsid w:val="00EA3A50"/>
    <w:rsid w:val="00EA5F90"/>
    <w:rsid w:val="00EA7928"/>
    <w:rsid w:val="00EB5E4F"/>
    <w:rsid w:val="00EB6998"/>
    <w:rsid w:val="00EB6A3C"/>
    <w:rsid w:val="00EC73E2"/>
    <w:rsid w:val="00EC7BBA"/>
    <w:rsid w:val="00ED0F8F"/>
    <w:rsid w:val="00ED3E23"/>
    <w:rsid w:val="00EE04A0"/>
    <w:rsid w:val="00EE11EB"/>
    <w:rsid w:val="00EE1CAC"/>
    <w:rsid w:val="00EE2380"/>
    <w:rsid w:val="00EE48CF"/>
    <w:rsid w:val="00EE5FF0"/>
    <w:rsid w:val="00EE6864"/>
    <w:rsid w:val="00EF0DCF"/>
    <w:rsid w:val="00EF3179"/>
    <w:rsid w:val="00F0352E"/>
    <w:rsid w:val="00F040FF"/>
    <w:rsid w:val="00F076A2"/>
    <w:rsid w:val="00F11A54"/>
    <w:rsid w:val="00F12723"/>
    <w:rsid w:val="00F146A1"/>
    <w:rsid w:val="00F156A1"/>
    <w:rsid w:val="00F1688C"/>
    <w:rsid w:val="00F20AF0"/>
    <w:rsid w:val="00F22952"/>
    <w:rsid w:val="00F22CF7"/>
    <w:rsid w:val="00F23BC2"/>
    <w:rsid w:val="00F24C96"/>
    <w:rsid w:val="00F25C98"/>
    <w:rsid w:val="00F27C91"/>
    <w:rsid w:val="00F32D01"/>
    <w:rsid w:val="00F35DEF"/>
    <w:rsid w:val="00F40707"/>
    <w:rsid w:val="00F4072F"/>
    <w:rsid w:val="00F41E82"/>
    <w:rsid w:val="00F4215A"/>
    <w:rsid w:val="00F4629B"/>
    <w:rsid w:val="00F46A99"/>
    <w:rsid w:val="00F52E4A"/>
    <w:rsid w:val="00F57737"/>
    <w:rsid w:val="00F57B52"/>
    <w:rsid w:val="00F620DD"/>
    <w:rsid w:val="00F63EA9"/>
    <w:rsid w:val="00F70AAC"/>
    <w:rsid w:val="00F710C8"/>
    <w:rsid w:val="00F71C06"/>
    <w:rsid w:val="00F724DF"/>
    <w:rsid w:val="00F735A7"/>
    <w:rsid w:val="00F75F80"/>
    <w:rsid w:val="00F85688"/>
    <w:rsid w:val="00F857EE"/>
    <w:rsid w:val="00F901DE"/>
    <w:rsid w:val="00F902AA"/>
    <w:rsid w:val="00F942F9"/>
    <w:rsid w:val="00F97C12"/>
    <w:rsid w:val="00FA1877"/>
    <w:rsid w:val="00FA336D"/>
    <w:rsid w:val="00FA58BB"/>
    <w:rsid w:val="00FA6E8F"/>
    <w:rsid w:val="00FB3A0B"/>
    <w:rsid w:val="00FB3A4E"/>
    <w:rsid w:val="00FB747D"/>
    <w:rsid w:val="00FB7B9F"/>
    <w:rsid w:val="00FC6B39"/>
    <w:rsid w:val="00FD04F4"/>
    <w:rsid w:val="00FD6793"/>
    <w:rsid w:val="00FE05AD"/>
    <w:rsid w:val="00FE0768"/>
    <w:rsid w:val="00FE14CC"/>
    <w:rsid w:val="00FE1CF8"/>
    <w:rsid w:val="00FE2A2C"/>
    <w:rsid w:val="00FE397A"/>
    <w:rsid w:val="00FE569E"/>
    <w:rsid w:val="00FE7F23"/>
    <w:rsid w:val="00FF2CE3"/>
    <w:rsid w:val="00FF56B6"/>
    <w:rsid w:val="010D56DD"/>
    <w:rsid w:val="012E676C"/>
    <w:rsid w:val="01443BEC"/>
    <w:rsid w:val="014C269D"/>
    <w:rsid w:val="01536B3C"/>
    <w:rsid w:val="01592742"/>
    <w:rsid w:val="015B3CFF"/>
    <w:rsid w:val="017110EC"/>
    <w:rsid w:val="01912BAF"/>
    <w:rsid w:val="01AC777A"/>
    <w:rsid w:val="01B72A39"/>
    <w:rsid w:val="01CA3F1A"/>
    <w:rsid w:val="01F96E32"/>
    <w:rsid w:val="01FC3185"/>
    <w:rsid w:val="02000A34"/>
    <w:rsid w:val="02111B48"/>
    <w:rsid w:val="022223D5"/>
    <w:rsid w:val="02245024"/>
    <w:rsid w:val="02274EC8"/>
    <w:rsid w:val="022E4F1B"/>
    <w:rsid w:val="02381265"/>
    <w:rsid w:val="023B6BC5"/>
    <w:rsid w:val="024D1A29"/>
    <w:rsid w:val="025A08D0"/>
    <w:rsid w:val="0267612B"/>
    <w:rsid w:val="02915060"/>
    <w:rsid w:val="0297519A"/>
    <w:rsid w:val="02A126CD"/>
    <w:rsid w:val="02C208C7"/>
    <w:rsid w:val="02C55ECB"/>
    <w:rsid w:val="02C953AB"/>
    <w:rsid w:val="02CB4EE2"/>
    <w:rsid w:val="02CF1A90"/>
    <w:rsid w:val="02D45251"/>
    <w:rsid w:val="02FB2816"/>
    <w:rsid w:val="030A2CFC"/>
    <w:rsid w:val="030D0541"/>
    <w:rsid w:val="032A6E62"/>
    <w:rsid w:val="03343D40"/>
    <w:rsid w:val="033912EE"/>
    <w:rsid w:val="03393F93"/>
    <w:rsid w:val="034F54D1"/>
    <w:rsid w:val="03665712"/>
    <w:rsid w:val="03851E77"/>
    <w:rsid w:val="03860C23"/>
    <w:rsid w:val="03952C3D"/>
    <w:rsid w:val="03C10461"/>
    <w:rsid w:val="03CB0D5C"/>
    <w:rsid w:val="03CC6C1E"/>
    <w:rsid w:val="03D52EB9"/>
    <w:rsid w:val="03DB0C40"/>
    <w:rsid w:val="03E82241"/>
    <w:rsid w:val="03F24E78"/>
    <w:rsid w:val="03F3146E"/>
    <w:rsid w:val="04113BDF"/>
    <w:rsid w:val="041A145A"/>
    <w:rsid w:val="041A7E03"/>
    <w:rsid w:val="04232370"/>
    <w:rsid w:val="04294F27"/>
    <w:rsid w:val="04620F81"/>
    <w:rsid w:val="046D6BEC"/>
    <w:rsid w:val="04727855"/>
    <w:rsid w:val="04966B99"/>
    <w:rsid w:val="04E60F50"/>
    <w:rsid w:val="04E71A2F"/>
    <w:rsid w:val="04FB3C13"/>
    <w:rsid w:val="050E236F"/>
    <w:rsid w:val="051B7B8F"/>
    <w:rsid w:val="052C4097"/>
    <w:rsid w:val="053C1046"/>
    <w:rsid w:val="053E030F"/>
    <w:rsid w:val="053F2E58"/>
    <w:rsid w:val="054516BB"/>
    <w:rsid w:val="054A5F0C"/>
    <w:rsid w:val="057C5E66"/>
    <w:rsid w:val="058D41A2"/>
    <w:rsid w:val="059959A2"/>
    <w:rsid w:val="05B71D21"/>
    <w:rsid w:val="05B74F72"/>
    <w:rsid w:val="05C92961"/>
    <w:rsid w:val="05C95BD0"/>
    <w:rsid w:val="05E453D5"/>
    <w:rsid w:val="05EA5F5A"/>
    <w:rsid w:val="05FA265C"/>
    <w:rsid w:val="06127D46"/>
    <w:rsid w:val="0619721E"/>
    <w:rsid w:val="0621750B"/>
    <w:rsid w:val="063C45DC"/>
    <w:rsid w:val="06404781"/>
    <w:rsid w:val="064D3BE4"/>
    <w:rsid w:val="06516E8C"/>
    <w:rsid w:val="066E1982"/>
    <w:rsid w:val="06812127"/>
    <w:rsid w:val="06851624"/>
    <w:rsid w:val="068A5FC9"/>
    <w:rsid w:val="06E825F9"/>
    <w:rsid w:val="07085CF1"/>
    <w:rsid w:val="070F32BE"/>
    <w:rsid w:val="07195727"/>
    <w:rsid w:val="073078AF"/>
    <w:rsid w:val="07351E0B"/>
    <w:rsid w:val="07477FBE"/>
    <w:rsid w:val="076D200B"/>
    <w:rsid w:val="077A7112"/>
    <w:rsid w:val="07834C41"/>
    <w:rsid w:val="078F7797"/>
    <w:rsid w:val="0793332D"/>
    <w:rsid w:val="07973273"/>
    <w:rsid w:val="079E7F01"/>
    <w:rsid w:val="07C178EA"/>
    <w:rsid w:val="07D31206"/>
    <w:rsid w:val="07DC6E2C"/>
    <w:rsid w:val="07FF2D1C"/>
    <w:rsid w:val="0815278E"/>
    <w:rsid w:val="0837711C"/>
    <w:rsid w:val="083D41C1"/>
    <w:rsid w:val="0850206D"/>
    <w:rsid w:val="0885161B"/>
    <w:rsid w:val="08854027"/>
    <w:rsid w:val="08990819"/>
    <w:rsid w:val="089A5A85"/>
    <w:rsid w:val="089C2542"/>
    <w:rsid w:val="08A25807"/>
    <w:rsid w:val="08A930F1"/>
    <w:rsid w:val="08AA1A9A"/>
    <w:rsid w:val="08AF2BB5"/>
    <w:rsid w:val="08CF6360"/>
    <w:rsid w:val="08EF2890"/>
    <w:rsid w:val="0904138C"/>
    <w:rsid w:val="090A2882"/>
    <w:rsid w:val="090D2648"/>
    <w:rsid w:val="091072B1"/>
    <w:rsid w:val="09195451"/>
    <w:rsid w:val="091B2DE2"/>
    <w:rsid w:val="091D1F66"/>
    <w:rsid w:val="091E5277"/>
    <w:rsid w:val="09207909"/>
    <w:rsid w:val="097420F7"/>
    <w:rsid w:val="097767D7"/>
    <w:rsid w:val="09872A61"/>
    <w:rsid w:val="09967D63"/>
    <w:rsid w:val="09B75AF6"/>
    <w:rsid w:val="09DB09C3"/>
    <w:rsid w:val="09DC5578"/>
    <w:rsid w:val="09DE376F"/>
    <w:rsid w:val="09DF2368"/>
    <w:rsid w:val="09E14D5E"/>
    <w:rsid w:val="0A045A02"/>
    <w:rsid w:val="0A046110"/>
    <w:rsid w:val="0A0B7AF8"/>
    <w:rsid w:val="0A116677"/>
    <w:rsid w:val="0A262BE1"/>
    <w:rsid w:val="0A523FF6"/>
    <w:rsid w:val="0A8E28F5"/>
    <w:rsid w:val="0A965734"/>
    <w:rsid w:val="0AC2744D"/>
    <w:rsid w:val="0AC30350"/>
    <w:rsid w:val="0ACA478C"/>
    <w:rsid w:val="0AD6614A"/>
    <w:rsid w:val="0AE341D0"/>
    <w:rsid w:val="0AEA0906"/>
    <w:rsid w:val="0AEF0462"/>
    <w:rsid w:val="0AF12195"/>
    <w:rsid w:val="0AF50F4A"/>
    <w:rsid w:val="0AFA2FE3"/>
    <w:rsid w:val="0B080390"/>
    <w:rsid w:val="0B0D3862"/>
    <w:rsid w:val="0B2355C3"/>
    <w:rsid w:val="0B2872A9"/>
    <w:rsid w:val="0B32099C"/>
    <w:rsid w:val="0B340DA5"/>
    <w:rsid w:val="0B4D2784"/>
    <w:rsid w:val="0B7D7F39"/>
    <w:rsid w:val="0B8E5735"/>
    <w:rsid w:val="0B974A8D"/>
    <w:rsid w:val="0B98104E"/>
    <w:rsid w:val="0BA51B53"/>
    <w:rsid w:val="0BAC79F6"/>
    <w:rsid w:val="0BBC023E"/>
    <w:rsid w:val="0BF93220"/>
    <w:rsid w:val="0BFD24B0"/>
    <w:rsid w:val="0C264442"/>
    <w:rsid w:val="0C455BE3"/>
    <w:rsid w:val="0C525338"/>
    <w:rsid w:val="0C670071"/>
    <w:rsid w:val="0C6F02E5"/>
    <w:rsid w:val="0C86673C"/>
    <w:rsid w:val="0C8805C9"/>
    <w:rsid w:val="0C944575"/>
    <w:rsid w:val="0C983B45"/>
    <w:rsid w:val="0C9B3C3B"/>
    <w:rsid w:val="0C9D07CC"/>
    <w:rsid w:val="0CAB3EFD"/>
    <w:rsid w:val="0CB34315"/>
    <w:rsid w:val="0CC9653A"/>
    <w:rsid w:val="0CCC0BC7"/>
    <w:rsid w:val="0CCE6625"/>
    <w:rsid w:val="0CDD2D53"/>
    <w:rsid w:val="0CE97BBC"/>
    <w:rsid w:val="0CF31D21"/>
    <w:rsid w:val="0D026DAE"/>
    <w:rsid w:val="0D0A7667"/>
    <w:rsid w:val="0D1624C0"/>
    <w:rsid w:val="0D30238E"/>
    <w:rsid w:val="0D3C5F4E"/>
    <w:rsid w:val="0D63610C"/>
    <w:rsid w:val="0D7758B2"/>
    <w:rsid w:val="0D8D1347"/>
    <w:rsid w:val="0DAB5064"/>
    <w:rsid w:val="0DB22A5D"/>
    <w:rsid w:val="0DC80614"/>
    <w:rsid w:val="0DE45B7D"/>
    <w:rsid w:val="0DEB1893"/>
    <w:rsid w:val="0DF84CC3"/>
    <w:rsid w:val="0E073FEC"/>
    <w:rsid w:val="0E1C6AA6"/>
    <w:rsid w:val="0E2051E6"/>
    <w:rsid w:val="0E31397A"/>
    <w:rsid w:val="0E4B3D89"/>
    <w:rsid w:val="0E5C163F"/>
    <w:rsid w:val="0E6D0107"/>
    <w:rsid w:val="0EAD07FD"/>
    <w:rsid w:val="0EB279C1"/>
    <w:rsid w:val="0EC56195"/>
    <w:rsid w:val="0EC83E9C"/>
    <w:rsid w:val="0ED42F9B"/>
    <w:rsid w:val="0EE445D0"/>
    <w:rsid w:val="0EF97B48"/>
    <w:rsid w:val="0EFF5285"/>
    <w:rsid w:val="0F0D7B4E"/>
    <w:rsid w:val="0F2033CB"/>
    <w:rsid w:val="0F2365FF"/>
    <w:rsid w:val="0F291A98"/>
    <w:rsid w:val="0F317A87"/>
    <w:rsid w:val="0F4267C0"/>
    <w:rsid w:val="0F507C4B"/>
    <w:rsid w:val="0F7310C9"/>
    <w:rsid w:val="0F767653"/>
    <w:rsid w:val="0F8667C6"/>
    <w:rsid w:val="0F9F34C0"/>
    <w:rsid w:val="0FA83D43"/>
    <w:rsid w:val="0FB004D7"/>
    <w:rsid w:val="0FB41BF6"/>
    <w:rsid w:val="0FC81E9D"/>
    <w:rsid w:val="0FD46C94"/>
    <w:rsid w:val="0FDC047D"/>
    <w:rsid w:val="0FEC4AE2"/>
    <w:rsid w:val="1014409D"/>
    <w:rsid w:val="10250D12"/>
    <w:rsid w:val="10262607"/>
    <w:rsid w:val="10384339"/>
    <w:rsid w:val="103E78B6"/>
    <w:rsid w:val="10783709"/>
    <w:rsid w:val="109C234A"/>
    <w:rsid w:val="109F122C"/>
    <w:rsid w:val="10B75245"/>
    <w:rsid w:val="10CB06DF"/>
    <w:rsid w:val="10D77E10"/>
    <w:rsid w:val="113C01EF"/>
    <w:rsid w:val="114333A1"/>
    <w:rsid w:val="1146147C"/>
    <w:rsid w:val="11557D64"/>
    <w:rsid w:val="115F55FA"/>
    <w:rsid w:val="116522F5"/>
    <w:rsid w:val="116A0748"/>
    <w:rsid w:val="11731739"/>
    <w:rsid w:val="11867CAC"/>
    <w:rsid w:val="11B30526"/>
    <w:rsid w:val="121D664D"/>
    <w:rsid w:val="124C1D5D"/>
    <w:rsid w:val="12682DA2"/>
    <w:rsid w:val="127D0D04"/>
    <w:rsid w:val="1296510B"/>
    <w:rsid w:val="12992752"/>
    <w:rsid w:val="12AB1C90"/>
    <w:rsid w:val="12C462A4"/>
    <w:rsid w:val="13121537"/>
    <w:rsid w:val="13126616"/>
    <w:rsid w:val="1321148E"/>
    <w:rsid w:val="132F3C25"/>
    <w:rsid w:val="134212E3"/>
    <w:rsid w:val="13485797"/>
    <w:rsid w:val="135011A3"/>
    <w:rsid w:val="135E4FD8"/>
    <w:rsid w:val="135F6A20"/>
    <w:rsid w:val="1367270D"/>
    <w:rsid w:val="13741DDA"/>
    <w:rsid w:val="13932890"/>
    <w:rsid w:val="13AE3CA0"/>
    <w:rsid w:val="13B30D28"/>
    <w:rsid w:val="13B377D7"/>
    <w:rsid w:val="13BB781A"/>
    <w:rsid w:val="13C503EC"/>
    <w:rsid w:val="13C63208"/>
    <w:rsid w:val="14067033"/>
    <w:rsid w:val="1410457A"/>
    <w:rsid w:val="14236387"/>
    <w:rsid w:val="14302302"/>
    <w:rsid w:val="146C1073"/>
    <w:rsid w:val="14894DFE"/>
    <w:rsid w:val="149B310E"/>
    <w:rsid w:val="14B33B02"/>
    <w:rsid w:val="14CA1097"/>
    <w:rsid w:val="14CA14DD"/>
    <w:rsid w:val="14CE4728"/>
    <w:rsid w:val="14FB142A"/>
    <w:rsid w:val="15000E5A"/>
    <w:rsid w:val="152C43F7"/>
    <w:rsid w:val="152F156D"/>
    <w:rsid w:val="15713BE2"/>
    <w:rsid w:val="15AB4415"/>
    <w:rsid w:val="15AD0C36"/>
    <w:rsid w:val="15AF10D3"/>
    <w:rsid w:val="15FB2CD7"/>
    <w:rsid w:val="15FF2F38"/>
    <w:rsid w:val="160957B4"/>
    <w:rsid w:val="16207BE8"/>
    <w:rsid w:val="162613D1"/>
    <w:rsid w:val="162C1F43"/>
    <w:rsid w:val="162E4AA8"/>
    <w:rsid w:val="16337F6C"/>
    <w:rsid w:val="16487CC9"/>
    <w:rsid w:val="16562C81"/>
    <w:rsid w:val="165C3C60"/>
    <w:rsid w:val="16681B22"/>
    <w:rsid w:val="167A1BEE"/>
    <w:rsid w:val="16AA2483"/>
    <w:rsid w:val="16D14E3D"/>
    <w:rsid w:val="16E47137"/>
    <w:rsid w:val="16F468CC"/>
    <w:rsid w:val="1722416E"/>
    <w:rsid w:val="17356DC9"/>
    <w:rsid w:val="17462D5E"/>
    <w:rsid w:val="174E374F"/>
    <w:rsid w:val="175639A3"/>
    <w:rsid w:val="17756F2F"/>
    <w:rsid w:val="1780297E"/>
    <w:rsid w:val="178D5049"/>
    <w:rsid w:val="179D48DD"/>
    <w:rsid w:val="17A513B0"/>
    <w:rsid w:val="17BD513D"/>
    <w:rsid w:val="17BE6BA9"/>
    <w:rsid w:val="17D24B25"/>
    <w:rsid w:val="17D67AD7"/>
    <w:rsid w:val="17DC0A06"/>
    <w:rsid w:val="17F25957"/>
    <w:rsid w:val="17F322B2"/>
    <w:rsid w:val="18107AD1"/>
    <w:rsid w:val="181150CF"/>
    <w:rsid w:val="1812281C"/>
    <w:rsid w:val="18392BE7"/>
    <w:rsid w:val="183D724F"/>
    <w:rsid w:val="186D55EC"/>
    <w:rsid w:val="186E11F9"/>
    <w:rsid w:val="18706757"/>
    <w:rsid w:val="18876CC2"/>
    <w:rsid w:val="18997BF8"/>
    <w:rsid w:val="18E33BB2"/>
    <w:rsid w:val="18E77376"/>
    <w:rsid w:val="18F65DE3"/>
    <w:rsid w:val="18F75379"/>
    <w:rsid w:val="19020DC0"/>
    <w:rsid w:val="1903089F"/>
    <w:rsid w:val="190B51F1"/>
    <w:rsid w:val="191213B4"/>
    <w:rsid w:val="191A46B4"/>
    <w:rsid w:val="19263CD4"/>
    <w:rsid w:val="192D592F"/>
    <w:rsid w:val="192D6805"/>
    <w:rsid w:val="193362DD"/>
    <w:rsid w:val="19371E27"/>
    <w:rsid w:val="193948C5"/>
    <w:rsid w:val="19471B8A"/>
    <w:rsid w:val="195C1DC3"/>
    <w:rsid w:val="195F5F6A"/>
    <w:rsid w:val="1973353B"/>
    <w:rsid w:val="19743FAD"/>
    <w:rsid w:val="19795C79"/>
    <w:rsid w:val="19854926"/>
    <w:rsid w:val="199776C5"/>
    <w:rsid w:val="19A948A3"/>
    <w:rsid w:val="19AF3EBB"/>
    <w:rsid w:val="19B25567"/>
    <w:rsid w:val="19D245C7"/>
    <w:rsid w:val="19DF0D95"/>
    <w:rsid w:val="19FD7126"/>
    <w:rsid w:val="1A2B54A8"/>
    <w:rsid w:val="1A9179EA"/>
    <w:rsid w:val="1AAE0DC2"/>
    <w:rsid w:val="1AC11350"/>
    <w:rsid w:val="1ACE7ED9"/>
    <w:rsid w:val="1ADB7C95"/>
    <w:rsid w:val="1AE22FCD"/>
    <w:rsid w:val="1AFE5CAF"/>
    <w:rsid w:val="1B142ED2"/>
    <w:rsid w:val="1B1D7BAC"/>
    <w:rsid w:val="1B276BC4"/>
    <w:rsid w:val="1B2F1FB1"/>
    <w:rsid w:val="1B2F6143"/>
    <w:rsid w:val="1B3E12F9"/>
    <w:rsid w:val="1B62497A"/>
    <w:rsid w:val="1B726651"/>
    <w:rsid w:val="1B831C1B"/>
    <w:rsid w:val="1B9130E4"/>
    <w:rsid w:val="1BEC4D61"/>
    <w:rsid w:val="1BFB1448"/>
    <w:rsid w:val="1BFF37C0"/>
    <w:rsid w:val="1C0320AA"/>
    <w:rsid w:val="1C08060B"/>
    <w:rsid w:val="1C1D1F34"/>
    <w:rsid w:val="1C307AB7"/>
    <w:rsid w:val="1C4F0A0A"/>
    <w:rsid w:val="1C506A74"/>
    <w:rsid w:val="1CAE7FBA"/>
    <w:rsid w:val="1CB60D3F"/>
    <w:rsid w:val="1CC752A7"/>
    <w:rsid w:val="1CE15268"/>
    <w:rsid w:val="1CF2665F"/>
    <w:rsid w:val="1CFC607B"/>
    <w:rsid w:val="1D033CE9"/>
    <w:rsid w:val="1D185B91"/>
    <w:rsid w:val="1D446D07"/>
    <w:rsid w:val="1D460656"/>
    <w:rsid w:val="1D4C6E72"/>
    <w:rsid w:val="1D4D182F"/>
    <w:rsid w:val="1D6044C9"/>
    <w:rsid w:val="1D60718C"/>
    <w:rsid w:val="1D636F96"/>
    <w:rsid w:val="1D7F1C04"/>
    <w:rsid w:val="1D8F082B"/>
    <w:rsid w:val="1D900A95"/>
    <w:rsid w:val="1D980041"/>
    <w:rsid w:val="1DAA797A"/>
    <w:rsid w:val="1DB1168D"/>
    <w:rsid w:val="1DB3773C"/>
    <w:rsid w:val="1DC934B1"/>
    <w:rsid w:val="1DCE3C5F"/>
    <w:rsid w:val="1DDE377C"/>
    <w:rsid w:val="1DF655C9"/>
    <w:rsid w:val="1DFD1997"/>
    <w:rsid w:val="1E0C2817"/>
    <w:rsid w:val="1E113994"/>
    <w:rsid w:val="1E144B81"/>
    <w:rsid w:val="1E1467F1"/>
    <w:rsid w:val="1E256308"/>
    <w:rsid w:val="1E285DF8"/>
    <w:rsid w:val="1E3B7E11"/>
    <w:rsid w:val="1E3F2C54"/>
    <w:rsid w:val="1E852811"/>
    <w:rsid w:val="1E8A0861"/>
    <w:rsid w:val="1E965403"/>
    <w:rsid w:val="1E9A0651"/>
    <w:rsid w:val="1E9D173A"/>
    <w:rsid w:val="1EA637A8"/>
    <w:rsid w:val="1EAA2CB1"/>
    <w:rsid w:val="1EBD5063"/>
    <w:rsid w:val="1EC75D53"/>
    <w:rsid w:val="1ECE699F"/>
    <w:rsid w:val="1EE160CD"/>
    <w:rsid w:val="1F0564CD"/>
    <w:rsid w:val="1F0F776F"/>
    <w:rsid w:val="1F1B0AF3"/>
    <w:rsid w:val="1F2C6132"/>
    <w:rsid w:val="1F5A3164"/>
    <w:rsid w:val="1F8F52C3"/>
    <w:rsid w:val="1FA25C00"/>
    <w:rsid w:val="1FB03E8D"/>
    <w:rsid w:val="1FB42FF6"/>
    <w:rsid w:val="1FCF7B48"/>
    <w:rsid w:val="1FD43A26"/>
    <w:rsid w:val="1FE65B88"/>
    <w:rsid w:val="1FE72B7C"/>
    <w:rsid w:val="1FF6169F"/>
    <w:rsid w:val="200616ED"/>
    <w:rsid w:val="20073A19"/>
    <w:rsid w:val="200D0552"/>
    <w:rsid w:val="20491554"/>
    <w:rsid w:val="204E77B4"/>
    <w:rsid w:val="2052445D"/>
    <w:rsid w:val="205D4FFD"/>
    <w:rsid w:val="20674236"/>
    <w:rsid w:val="207311E1"/>
    <w:rsid w:val="20B20ECA"/>
    <w:rsid w:val="20D07429"/>
    <w:rsid w:val="20D6174A"/>
    <w:rsid w:val="20D9332B"/>
    <w:rsid w:val="20DA787E"/>
    <w:rsid w:val="20E92EC4"/>
    <w:rsid w:val="20E966B7"/>
    <w:rsid w:val="20F87891"/>
    <w:rsid w:val="20FE2548"/>
    <w:rsid w:val="210C6311"/>
    <w:rsid w:val="21240AF9"/>
    <w:rsid w:val="213F41B9"/>
    <w:rsid w:val="21471D75"/>
    <w:rsid w:val="215C1D35"/>
    <w:rsid w:val="216E3B1F"/>
    <w:rsid w:val="218A618C"/>
    <w:rsid w:val="21D61DDC"/>
    <w:rsid w:val="21D775A5"/>
    <w:rsid w:val="21F52068"/>
    <w:rsid w:val="22230261"/>
    <w:rsid w:val="225823C6"/>
    <w:rsid w:val="225C14C0"/>
    <w:rsid w:val="226A644E"/>
    <w:rsid w:val="22961591"/>
    <w:rsid w:val="229A7C79"/>
    <w:rsid w:val="22B018D5"/>
    <w:rsid w:val="22BA6EDF"/>
    <w:rsid w:val="22BD2AC3"/>
    <w:rsid w:val="22D41A8E"/>
    <w:rsid w:val="22F3341C"/>
    <w:rsid w:val="22F55144"/>
    <w:rsid w:val="22F94412"/>
    <w:rsid w:val="2311495A"/>
    <w:rsid w:val="23173BBF"/>
    <w:rsid w:val="233311CF"/>
    <w:rsid w:val="2343105D"/>
    <w:rsid w:val="234405FE"/>
    <w:rsid w:val="234619DB"/>
    <w:rsid w:val="23483118"/>
    <w:rsid w:val="23560E22"/>
    <w:rsid w:val="235E4A31"/>
    <w:rsid w:val="237A503B"/>
    <w:rsid w:val="23A851B5"/>
    <w:rsid w:val="23AF5A6D"/>
    <w:rsid w:val="23B4511E"/>
    <w:rsid w:val="23B920D4"/>
    <w:rsid w:val="23C72F36"/>
    <w:rsid w:val="23CE0398"/>
    <w:rsid w:val="23CE155A"/>
    <w:rsid w:val="23D02080"/>
    <w:rsid w:val="23FE4094"/>
    <w:rsid w:val="23FF62F5"/>
    <w:rsid w:val="24050B82"/>
    <w:rsid w:val="24105ED2"/>
    <w:rsid w:val="24142DE7"/>
    <w:rsid w:val="24320999"/>
    <w:rsid w:val="243576C5"/>
    <w:rsid w:val="243E167F"/>
    <w:rsid w:val="24465962"/>
    <w:rsid w:val="246501B2"/>
    <w:rsid w:val="2466069C"/>
    <w:rsid w:val="247679F6"/>
    <w:rsid w:val="247C660B"/>
    <w:rsid w:val="248A7807"/>
    <w:rsid w:val="24A66207"/>
    <w:rsid w:val="24B672B1"/>
    <w:rsid w:val="24E9645C"/>
    <w:rsid w:val="2505162F"/>
    <w:rsid w:val="25182BD7"/>
    <w:rsid w:val="252E7B39"/>
    <w:rsid w:val="25364C7E"/>
    <w:rsid w:val="2539433E"/>
    <w:rsid w:val="255C45DD"/>
    <w:rsid w:val="256C054A"/>
    <w:rsid w:val="25710D74"/>
    <w:rsid w:val="257A518B"/>
    <w:rsid w:val="25846188"/>
    <w:rsid w:val="25914386"/>
    <w:rsid w:val="25AE64D4"/>
    <w:rsid w:val="25B04809"/>
    <w:rsid w:val="25D71B1D"/>
    <w:rsid w:val="25D839A0"/>
    <w:rsid w:val="25E02933"/>
    <w:rsid w:val="25FA2329"/>
    <w:rsid w:val="261C566C"/>
    <w:rsid w:val="262420EA"/>
    <w:rsid w:val="26277E13"/>
    <w:rsid w:val="2638058C"/>
    <w:rsid w:val="26437BFE"/>
    <w:rsid w:val="265F3C4B"/>
    <w:rsid w:val="26906C30"/>
    <w:rsid w:val="2695106C"/>
    <w:rsid w:val="26E51CA1"/>
    <w:rsid w:val="270C4AA5"/>
    <w:rsid w:val="27195F3E"/>
    <w:rsid w:val="27254B3B"/>
    <w:rsid w:val="273B2771"/>
    <w:rsid w:val="27492E10"/>
    <w:rsid w:val="2749492B"/>
    <w:rsid w:val="276B30D7"/>
    <w:rsid w:val="276C23F4"/>
    <w:rsid w:val="276C5553"/>
    <w:rsid w:val="27735A9C"/>
    <w:rsid w:val="27805D1B"/>
    <w:rsid w:val="27934C2A"/>
    <w:rsid w:val="27A2690A"/>
    <w:rsid w:val="27A3381C"/>
    <w:rsid w:val="27A602EF"/>
    <w:rsid w:val="27B047E3"/>
    <w:rsid w:val="27B70919"/>
    <w:rsid w:val="27D24E61"/>
    <w:rsid w:val="27EE349A"/>
    <w:rsid w:val="28163210"/>
    <w:rsid w:val="28210998"/>
    <w:rsid w:val="283A0B02"/>
    <w:rsid w:val="285963ED"/>
    <w:rsid w:val="286A6B64"/>
    <w:rsid w:val="287B2FEA"/>
    <w:rsid w:val="287C5B6C"/>
    <w:rsid w:val="28871421"/>
    <w:rsid w:val="28A6579F"/>
    <w:rsid w:val="28AA4C9F"/>
    <w:rsid w:val="28C26CFB"/>
    <w:rsid w:val="28EC7865"/>
    <w:rsid w:val="28EF17E4"/>
    <w:rsid w:val="28F65FD9"/>
    <w:rsid w:val="28FB06AD"/>
    <w:rsid w:val="29144990"/>
    <w:rsid w:val="291838D8"/>
    <w:rsid w:val="29272709"/>
    <w:rsid w:val="293D354F"/>
    <w:rsid w:val="29422F73"/>
    <w:rsid w:val="29430BF9"/>
    <w:rsid w:val="29727BBA"/>
    <w:rsid w:val="2998070D"/>
    <w:rsid w:val="29FF6BE5"/>
    <w:rsid w:val="2A0D1A99"/>
    <w:rsid w:val="2AAE3A07"/>
    <w:rsid w:val="2ADA5D16"/>
    <w:rsid w:val="2AF146BE"/>
    <w:rsid w:val="2B0658A6"/>
    <w:rsid w:val="2B2468AF"/>
    <w:rsid w:val="2B336269"/>
    <w:rsid w:val="2B3D5DB9"/>
    <w:rsid w:val="2B7353C6"/>
    <w:rsid w:val="2B9169C0"/>
    <w:rsid w:val="2B954300"/>
    <w:rsid w:val="2BA172FF"/>
    <w:rsid w:val="2BA42478"/>
    <w:rsid w:val="2BC05671"/>
    <w:rsid w:val="2BC25C47"/>
    <w:rsid w:val="2BD25B8A"/>
    <w:rsid w:val="2BF04BB9"/>
    <w:rsid w:val="2BF91E4F"/>
    <w:rsid w:val="2C0B5689"/>
    <w:rsid w:val="2C1E07A2"/>
    <w:rsid w:val="2C3D2406"/>
    <w:rsid w:val="2C587688"/>
    <w:rsid w:val="2C647273"/>
    <w:rsid w:val="2C8F15B2"/>
    <w:rsid w:val="2CA00246"/>
    <w:rsid w:val="2CA536AB"/>
    <w:rsid w:val="2CA90B0B"/>
    <w:rsid w:val="2CB96E0D"/>
    <w:rsid w:val="2CBB6A38"/>
    <w:rsid w:val="2CBD70E0"/>
    <w:rsid w:val="2CDC1FEE"/>
    <w:rsid w:val="2CDF4B29"/>
    <w:rsid w:val="2CE350D4"/>
    <w:rsid w:val="2CF77E8A"/>
    <w:rsid w:val="2D0E06C6"/>
    <w:rsid w:val="2D154F3E"/>
    <w:rsid w:val="2D1B36F8"/>
    <w:rsid w:val="2D2A393B"/>
    <w:rsid w:val="2D481E77"/>
    <w:rsid w:val="2D5031D9"/>
    <w:rsid w:val="2D68027F"/>
    <w:rsid w:val="2D6E2A3E"/>
    <w:rsid w:val="2D734647"/>
    <w:rsid w:val="2D7822FD"/>
    <w:rsid w:val="2D786710"/>
    <w:rsid w:val="2D7A4D70"/>
    <w:rsid w:val="2D9E0EF9"/>
    <w:rsid w:val="2D9E50E3"/>
    <w:rsid w:val="2DA80EEE"/>
    <w:rsid w:val="2DB142AE"/>
    <w:rsid w:val="2DC73C66"/>
    <w:rsid w:val="2DC810BF"/>
    <w:rsid w:val="2DE161AB"/>
    <w:rsid w:val="2DF41C47"/>
    <w:rsid w:val="2DF56335"/>
    <w:rsid w:val="2E060B01"/>
    <w:rsid w:val="2E132651"/>
    <w:rsid w:val="2E271C28"/>
    <w:rsid w:val="2E4B638D"/>
    <w:rsid w:val="2E7D5CEC"/>
    <w:rsid w:val="2E840E29"/>
    <w:rsid w:val="2E8D4C17"/>
    <w:rsid w:val="2E960729"/>
    <w:rsid w:val="2EC569C1"/>
    <w:rsid w:val="2EDA21D8"/>
    <w:rsid w:val="2EE858F7"/>
    <w:rsid w:val="2EEE56BF"/>
    <w:rsid w:val="2F111AC2"/>
    <w:rsid w:val="2F226946"/>
    <w:rsid w:val="2F353DF6"/>
    <w:rsid w:val="2F4E7D13"/>
    <w:rsid w:val="2F78676D"/>
    <w:rsid w:val="2F923A19"/>
    <w:rsid w:val="2F967512"/>
    <w:rsid w:val="2FD450AA"/>
    <w:rsid w:val="2FDB4C6B"/>
    <w:rsid w:val="2FDD0E67"/>
    <w:rsid w:val="2FE343B8"/>
    <w:rsid w:val="2FF71C25"/>
    <w:rsid w:val="3001564E"/>
    <w:rsid w:val="30087837"/>
    <w:rsid w:val="30485243"/>
    <w:rsid w:val="304B5E0E"/>
    <w:rsid w:val="30734518"/>
    <w:rsid w:val="308B5B1B"/>
    <w:rsid w:val="309A2B85"/>
    <w:rsid w:val="309B0E6F"/>
    <w:rsid w:val="30C65728"/>
    <w:rsid w:val="30D64FC8"/>
    <w:rsid w:val="30E7260A"/>
    <w:rsid w:val="31185880"/>
    <w:rsid w:val="31494069"/>
    <w:rsid w:val="315A3D9B"/>
    <w:rsid w:val="316C33F5"/>
    <w:rsid w:val="316D029A"/>
    <w:rsid w:val="317D6893"/>
    <w:rsid w:val="319A4D84"/>
    <w:rsid w:val="31A55C86"/>
    <w:rsid w:val="31AA669F"/>
    <w:rsid w:val="31AE1E04"/>
    <w:rsid w:val="31C112B6"/>
    <w:rsid w:val="31D53ED7"/>
    <w:rsid w:val="31D82201"/>
    <w:rsid w:val="31F67A47"/>
    <w:rsid w:val="32022252"/>
    <w:rsid w:val="321452B2"/>
    <w:rsid w:val="322A15BD"/>
    <w:rsid w:val="32301DED"/>
    <w:rsid w:val="32451FF8"/>
    <w:rsid w:val="325106FA"/>
    <w:rsid w:val="326549FC"/>
    <w:rsid w:val="326E4DAE"/>
    <w:rsid w:val="327755A2"/>
    <w:rsid w:val="327C2DCA"/>
    <w:rsid w:val="328F59FF"/>
    <w:rsid w:val="329A38A8"/>
    <w:rsid w:val="329B153F"/>
    <w:rsid w:val="32A0200E"/>
    <w:rsid w:val="32B34D33"/>
    <w:rsid w:val="32C53DF2"/>
    <w:rsid w:val="32D44D69"/>
    <w:rsid w:val="32EA2F8C"/>
    <w:rsid w:val="332903BC"/>
    <w:rsid w:val="335C7869"/>
    <w:rsid w:val="33653F5A"/>
    <w:rsid w:val="336D5DCB"/>
    <w:rsid w:val="337021AF"/>
    <w:rsid w:val="33CA53EF"/>
    <w:rsid w:val="33CF46BF"/>
    <w:rsid w:val="33F6449F"/>
    <w:rsid w:val="3407339A"/>
    <w:rsid w:val="34236743"/>
    <w:rsid w:val="34474DD2"/>
    <w:rsid w:val="344847E9"/>
    <w:rsid w:val="34587438"/>
    <w:rsid w:val="34840BFD"/>
    <w:rsid w:val="34AF1476"/>
    <w:rsid w:val="34B131D2"/>
    <w:rsid w:val="34B50C0E"/>
    <w:rsid w:val="34B630FC"/>
    <w:rsid w:val="34C77CC1"/>
    <w:rsid w:val="34D83A98"/>
    <w:rsid w:val="34E70363"/>
    <w:rsid w:val="34EE4A74"/>
    <w:rsid w:val="34F67643"/>
    <w:rsid w:val="34FF6AFD"/>
    <w:rsid w:val="35027A85"/>
    <w:rsid w:val="351F2807"/>
    <w:rsid w:val="3538471B"/>
    <w:rsid w:val="354055FA"/>
    <w:rsid w:val="354920FA"/>
    <w:rsid w:val="35507F9C"/>
    <w:rsid w:val="356417E3"/>
    <w:rsid w:val="3566139C"/>
    <w:rsid w:val="356622A6"/>
    <w:rsid w:val="35C365E6"/>
    <w:rsid w:val="35E160D6"/>
    <w:rsid w:val="35EA5553"/>
    <w:rsid w:val="35EC4CC6"/>
    <w:rsid w:val="35ED099A"/>
    <w:rsid w:val="35F34AF6"/>
    <w:rsid w:val="35FC4076"/>
    <w:rsid w:val="361C453F"/>
    <w:rsid w:val="3627790F"/>
    <w:rsid w:val="36310899"/>
    <w:rsid w:val="3632678A"/>
    <w:rsid w:val="364767BB"/>
    <w:rsid w:val="36617CA1"/>
    <w:rsid w:val="36632287"/>
    <w:rsid w:val="366963C1"/>
    <w:rsid w:val="36696F60"/>
    <w:rsid w:val="36813FD8"/>
    <w:rsid w:val="36D96ABC"/>
    <w:rsid w:val="36DB3EF8"/>
    <w:rsid w:val="36F01AF3"/>
    <w:rsid w:val="36F446E1"/>
    <w:rsid w:val="36F95570"/>
    <w:rsid w:val="36FB432C"/>
    <w:rsid w:val="37140FB5"/>
    <w:rsid w:val="37196E6C"/>
    <w:rsid w:val="37461944"/>
    <w:rsid w:val="374D5250"/>
    <w:rsid w:val="37C744A7"/>
    <w:rsid w:val="37C83755"/>
    <w:rsid w:val="37CB2170"/>
    <w:rsid w:val="37E312B6"/>
    <w:rsid w:val="37E56DDC"/>
    <w:rsid w:val="37E666C3"/>
    <w:rsid w:val="37ED7275"/>
    <w:rsid w:val="37F51A88"/>
    <w:rsid w:val="38032BA1"/>
    <w:rsid w:val="38147D80"/>
    <w:rsid w:val="384C5869"/>
    <w:rsid w:val="38797524"/>
    <w:rsid w:val="387E50A6"/>
    <w:rsid w:val="387F1645"/>
    <w:rsid w:val="38821599"/>
    <w:rsid w:val="38821968"/>
    <w:rsid w:val="38964C02"/>
    <w:rsid w:val="38A2427F"/>
    <w:rsid w:val="38E977A0"/>
    <w:rsid w:val="38FD1F03"/>
    <w:rsid w:val="39242C23"/>
    <w:rsid w:val="395125A7"/>
    <w:rsid w:val="3951760D"/>
    <w:rsid w:val="39546979"/>
    <w:rsid w:val="3975475A"/>
    <w:rsid w:val="3978378C"/>
    <w:rsid w:val="39816C90"/>
    <w:rsid w:val="39884753"/>
    <w:rsid w:val="398C51A8"/>
    <w:rsid w:val="3998533A"/>
    <w:rsid w:val="39A01E9A"/>
    <w:rsid w:val="39AA35E8"/>
    <w:rsid w:val="39AE6A48"/>
    <w:rsid w:val="39CF3995"/>
    <w:rsid w:val="3A1A2AAC"/>
    <w:rsid w:val="3A1D0681"/>
    <w:rsid w:val="3A1E4CC5"/>
    <w:rsid w:val="3A481E49"/>
    <w:rsid w:val="3A505EFA"/>
    <w:rsid w:val="3A532DB6"/>
    <w:rsid w:val="3A83012D"/>
    <w:rsid w:val="3A8920C9"/>
    <w:rsid w:val="3A9B7C26"/>
    <w:rsid w:val="3A9C399E"/>
    <w:rsid w:val="3A9C4DCF"/>
    <w:rsid w:val="3AAB0E6C"/>
    <w:rsid w:val="3AB703E5"/>
    <w:rsid w:val="3AC54CA3"/>
    <w:rsid w:val="3ADC3D9A"/>
    <w:rsid w:val="3B0A014A"/>
    <w:rsid w:val="3B1056D7"/>
    <w:rsid w:val="3B1A2282"/>
    <w:rsid w:val="3B1D493B"/>
    <w:rsid w:val="3B270FC8"/>
    <w:rsid w:val="3B3768DF"/>
    <w:rsid w:val="3B4140D6"/>
    <w:rsid w:val="3B451940"/>
    <w:rsid w:val="3B4756B8"/>
    <w:rsid w:val="3B4B2784"/>
    <w:rsid w:val="3B5765F2"/>
    <w:rsid w:val="3B8033E1"/>
    <w:rsid w:val="3B820BC5"/>
    <w:rsid w:val="3BA06F3C"/>
    <w:rsid w:val="3BA6683D"/>
    <w:rsid w:val="3BD25437"/>
    <w:rsid w:val="3BE60A54"/>
    <w:rsid w:val="3C5B2963"/>
    <w:rsid w:val="3C6668AB"/>
    <w:rsid w:val="3C6956CF"/>
    <w:rsid w:val="3C6F58C4"/>
    <w:rsid w:val="3C7B3A18"/>
    <w:rsid w:val="3C844A43"/>
    <w:rsid w:val="3C950E59"/>
    <w:rsid w:val="3C9B4767"/>
    <w:rsid w:val="3CA33737"/>
    <w:rsid w:val="3CA77730"/>
    <w:rsid w:val="3CB237EE"/>
    <w:rsid w:val="3CB51230"/>
    <w:rsid w:val="3CBA4420"/>
    <w:rsid w:val="3CC80D5D"/>
    <w:rsid w:val="3CE678C9"/>
    <w:rsid w:val="3CEA3F3E"/>
    <w:rsid w:val="3CF60293"/>
    <w:rsid w:val="3D2F1037"/>
    <w:rsid w:val="3D35079A"/>
    <w:rsid w:val="3D745A80"/>
    <w:rsid w:val="3D753E3E"/>
    <w:rsid w:val="3D836DD7"/>
    <w:rsid w:val="3D9C18B1"/>
    <w:rsid w:val="3DA17935"/>
    <w:rsid w:val="3DC8404A"/>
    <w:rsid w:val="3DE23C97"/>
    <w:rsid w:val="3DE45F4C"/>
    <w:rsid w:val="3E00245E"/>
    <w:rsid w:val="3E0A1D77"/>
    <w:rsid w:val="3E0E767B"/>
    <w:rsid w:val="3E1A6173"/>
    <w:rsid w:val="3E604AA8"/>
    <w:rsid w:val="3E606E30"/>
    <w:rsid w:val="3E8313DB"/>
    <w:rsid w:val="3E87609C"/>
    <w:rsid w:val="3EA17E71"/>
    <w:rsid w:val="3EAA7FD5"/>
    <w:rsid w:val="3EB07BCA"/>
    <w:rsid w:val="3EBC6464"/>
    <w:rsid w:val="3EC65901"/>
    <w:rsid w:val="3EC67C65"/>
    <w:rsid w:val="3F0D4E6A"/>
    <w:rsid w:val="3F1E0CA1"/>
    <w:rsid w:val="3F271983"/>
    <w:rsid w:val="3F2E6B05"/>
    <w:rsid w:val="3F3101B5"/>
    <w:rsid w:val="3F321F14"/>
    <w:rsid w:val="3F3322AA"/>
    <w:rsid w:val="3F6214D5"/>
    <w:rsid w:val="3F711193"/>
    <w:rsid w:val="3F7B0599"/>
    <w:rsid w:val="3F95216E"/>
    <w:rsid w:val="3F995457"/>
    <w:rsid w:val="3FAA1176"/>
    <w:rsid w:val="3FB852EB"/>
    <w:rsid w:val="3FC0168E"/>
    <w:rsid w:val="3FCB5D9F"/>
    <w:rsid w:val="3FDB1B3D"/>
    <w:rsid w:val="3FEA033D"/>
    <w:rsid w:val="3FF1653A"/>
    <w:rsid w:val="40060A00"/>
    <w:rsid w:val="40460AC9"/>
    <w:rsid w:val="40491EFC"/>
    <w:rsid w:val="406415E5"/>
    <w:rsid w:val="406D0A73"/>
    <w:rsid w:val="408F58EB"/>
    <w:rsid w:val="40A16ED8"/>
    <w:rsid w:val="40A460C5"/>
    <w:rsid w:val="40A64105"/>
    <w:rsid w:val="40AC3037"/>
    <w:rsid w:val="40C226C0"/>
    <w:rsid w:val="40C51742"/>
    <w:rsid w:val="40D3510B"/>
    <w:rsid w:val="40E46873"/>
    <w:rsid w:val="40EB6052"/>
    <w:rsid w:val="40EE65D6"/>
    <w:rsid w:val="41023096"/>
    <w:rsid w:val="4105532C"/>
    <w:rsid w:val="410E46E1"/>
    <w:rsid w:val="413B6CD4"/>
    <w:rsid w:val="414250B6"/>
    <w:rsid w:val="414B3D42"/>
    <w:rsid w:val="41617DC7"/>
    <w:rsid w:val="416422FA"/>
    <w:rsid w:val="41693623"/>
    <w:rsid w:val="41784096"/>
    <w:rsid w:val="41831414"/>
    <w:rsid w:val="41CB669E"/>
    <w:rsid w:val="41CD2593"/>
    <w:rsid w:val="420A1E26"/>
    <w:rsid w:val="421326E4"/>
    <w:rsid w:val="4227713A"/>
    <w:rsid w:val="4229447C"/>
    <w:rsid w:val="422B10C6"/>
    <w:rsid w:val="42430327"/>
    <w:rsid w:val="4243464E"/>
    <w:rsid w:val="425103BC"/>
    <w:rsid w:val="42563CBC"/>
    <w:rsid w:val="426479CD"/>
    <w:rsid w:val="427B4638"/>
    <w:rsid w:val="427D42D3"/>
    <w:rsid w:val="4286468E"/>
    <w:rsid w:val="42AC5595"/>
    <w:rsid w:val="42AD33F5"/>
    <w:rsid w:val="42B737F2"/>
    <w:rsid w:val="42C06032"/>
    <w:rsid w:val="42C121F4"/>
    <w:rsid w:val="42C53343"/>
    <w:rsid w:val="42CD516D"/>
    <w:rsid w:val="42D948AF"/>
    <w:rsid w:val="42E104B2"/>
    <w:rsid w:val="42E12A95"/>
    <w:rsid w:val="42F02833"/>
    <w:rsid w:val="43014CE6"/>
    <w:rsid w:val="430B35CB"/>
    <w:rsid w:val="431C62FA"/>
    <w:rsid w:val="431D778A"/>
    <w:rsid w:val="431F028F"/>
    <w:rsid w:val="432A2B18"/>
    <w:rsid w:val="43425097"/>
    <w:rsid w:val="434D14F9"/>
    <w:rsid w:val="43821950"/>
    <w:rsid w:val="4386524B"/>
    <w:rsid w:val="438A5B7E"/>
    <w:rsid w:val="438B1797"/>
    <w:rsid w:val="43A80067"/>
    <w:rsid w:val="43C4699B"/>
    <w:rsid w:val="43D10812"/>
    <w:rsid w:val="43E048FB"/>
    <w:rsid w:val="43FC569C"/>
    <w:rsid w:val="442838FD"/>
    <w:rsid w:val="442A6274"/>
    <w:rsid w:val="442F66E5"/>
    <w:rsid w:val="4433369B"/>
    <w:rsid w:val="44453ACD"/>
    <w:rsid w:val="444667DD"/>
    <w:rsid w:val="44783CA2"/>
    <w:rsid w:val="447F3F34"/>
    <w:rsid w:val="448303BD"/>
    <w:rsid w:val="4493761B"/>
    <w:rsid w:val="4494321F"/>
    <w:rsid w:val="449E142C"/>
    <w:rsid w:val="44A34BA0"/>
    <w:rsid w:val="44AA7E79"/>
    <w:rsid w:val="44B1257D"/>
    <w:rsid w:val="44B244EA"/>
    <w:rsid w:val="44C24FEE"/>
    <w:rsid w:val="44C304A5"/>
    <w:rsid w:val="44C51DA9"/>
    <w:rsid w:val="44F248E6"/>
    <w:rsid w:val="45210D43"/>
    <w:rsid w:val="45325833"/>
    <w:rsid w:val="45365331"/>
    <w:rsid w:val="4542183C"/>
    <w:rsid w:val="455410FD"/>
    <w:rsid w:val="455A3B20"/>
    <w:rsid w:val="456344DA"/>
    <w:rsid w:val="45736680"/>
    <w:rsid w:val="45836BB4"/>
    <w:rsid w:val="458D45FB"/>
    <w:rsid w:val="45A226BC"/>
    <w:rsid w:val="45BC13CA"/>
    <w:rsid w:val="45BE3AF7"/>
    <w:rsid w:val="45CD3F0E"/>
    <w:rsid w:val="45F257AD"/>
    <w:rsid w:val="45F303D0"/>
    <w:rsid w:val="46002C72"/>
    <w:rsid w:val="4605734C"/>
    <w:rsid w:val="46073E6F"/>
    <w:rsid w:val="462D2C60"/>
    <w:rsid w:val="46672E81"/>
    <w:rsid w:val="46716AD1"/>
    <w:rsid w:val="46722DDC"/>
    <w:rsid w:val="468F1964"/>
    <w:rsid w:val="46A0435F"/>
    <w:rsid w:val="46A83ABB"/>
    <w:rsid w:val="46B63A01"/>
    <w:rsid w:val="46C02457"/>
    <w:rsid w:val="46CA27EF"/>
    <w:rsid w:val="46E01544"/>
    <w:rsid w:val="46FD03FA"/>
    <w:rsid w:val="470E4835"/>
    <w:rsid w:val="476B44E0"/>
    <w:rsid w:val="4798519F"/>
    <w:rsid w:val="479E529B"/>
    <w:rsid w:val="47AC12D3"/>
    <w:rsid w:val="47BF1103"/>
    <w:rsid w:val="47CD5787"/>
    <w:rsid w:val="47F35EA9"/>
    <w:rsid w:val="47F944E8"/>
    <w:rsid w:val="481C7C4B"/>
    <w:rsid w:val="482B7710"/>
    <w:rsid w:val="48345CF0"/>
    <w:rsid w:val="48561630"/>
    <w:rsid w:val="485C6E08"/>
    <w:rsid w:val="488133C2"/>
    <w:rsid w:val="48837733"/>
    <w:rsid w:val="48881233"/>
    <w:rsid w:val="48956A81"/>
    <w:rsid w:val="48A12424"/>
    <w:rsid w:val="48A564D8"/>
    <w:rsid w:val="48A70C4D"/>
    <w:rsid w:val="48AE0586"/>
    <w:rsid w:val="48BE1A59"/>
    <w:rsid w:val="48D352C3"/>
    <w:rsid w:val="48E72288"/>
    <w:rsid w:val="48EF671A"/>
    <w:rsid w:val="490D6395"/>
    <w:rsid w:val="4914740C"/>
    <w:rsid w:val="492807D3"/>
    <w:rsid w:val="49315AE0"/>
    <w:rsid w:val="49471FB6"/>
    <w:rsid w:val="4948043E"/>
    <w:rsid w:val="49521DF7"/>
    <w:rsid w:val="49930A5F"/>
    <w:rsid w:val="49AC538B"/>
    <w:rsid w:val="49BF2217"/>
    <w:rsid w:val="49D05405"/>
    <w:rsid w:val="4A026E00"/>
    <w:rsid w:val="4A063DC6"/>
    <w:rsid w:val="4A187B22"/>
    <w:rsid w:val="4A1C6409"/>
    <w:rsid w:val="4A220046"/>
    <w:rsid w:val="4A373F8D"/>
    <w:rsid w:val="4A4D3B92"/>
    <w:rsid w:val="4A4D48F6"/>
    <w:rsid w:val="4A786826"/>
    <w:rsid w:val="4A934476"/>
    <w:rsid w:val="4A9D0CC3"/>
    <w:rsid w:val="4AAE671E"/>
    <w:rsid w:val="4ADC2719"/>
    <w:rsid w:val="4B1A2CA4"/>
    <w:rsid w:val="4B2A60E6"/>
    <w:rsid w:val="4B2E0275"/>
    <w:rsid w:val="4B2E2C4D"/>
    <w:rsid w:val="4B3117D6"/>
    <w:rsid w:val="4B353E23"/>
    <w:rsid w:val="4B3E3F4D"/>
    <w:rsid w:val="4B5F37F5"/>
    <w:rsid w:val="4B652B55"/>
    <w:rsid w:val="4B6A2332"/>
    <w:rsid w:val="4B743FB4"/>
    <w:rsid w:val="4B8F5831"/>
    <w:rsid w:val="4BA674F8"/>
    <w:rsid w:val="4BB07FA2"/>
    <w:rsid w:val="4BD26030"/>
    <w:rsid w:val="4BFA4055"/>
    <w:rsid w:val="4C037F9D"/>
    <w:rsid w:val="4C177790"/>
    <w:rsid w:val="4C26696E"/>
    <w:rsid w:val="4C3C1C18"/>
    <w:rsid w:val="4C4D4AF8"/>
    <w:rsid w:val="4C5263E2"/>
    <w:rsid w:val="4C674595"/>
    <w:rsid w:val="4C7476DF"/>
    <w:rsid w:val="4C944BE9"/>
    <w:rsid w:val="4C9E3EDB"/>
    <w:rsid w:val="4CA978A2"/>
    <w:rsid w:val="4CAD5597"/>
    <w:rsid w:val="4CBD5B50"/>
    <w:rsid w:val="4CC219B2"/>
    <w:rsid w:val="4CD75811"/>
    <w:rsid w:val="4CF1752D"/>
    <w:rsid w:val="4D1E4B39"/>
    <w:rsid w:val="4D29404E"/>
    <w:rsid w:val="4D2D0271"/>
    <w:rsid w:val="4D3D7B0D"/>
    <w:rsid w:val="4D4E4631"/>
    <w:rsid w:val="4D5142F6"/>
    <w:rsid w:val="4D972306"/>
    <w:rsid w:val="4D9E721C"/>
    <w:rsid w:val="4DD76703"/>
    <w:rsid w:val="4DE27CF4"/>
    <w:rsid w:val="4E045D5F"/>
    <w:rsid w:val="4E1F1DE5"/>
    <w:rsid w:val="4E4B4BB7"/>
    <w:rsid w:val="4E4E53BF"/>
    <w:rsid w:val="4E682744"/>
    <w:rsid w:val="4E6A6FEE"/>
    <w:rsid w:val="4E7716E5"/>
    <w:rsid w:val="4EA06553"/>
    <w:rsid w:val="4EA96D26"/>
    <w:rsid w:val="4EAD65C5"/>
    <w:rsid w:val="4EB52FB9"/>
    <w:rsid w:val="4EC05A55"/>
    <w:rsid w:val="4EC34302"/>
    <w:rsid w:val="4ED53E86"/>
    <w:rsid w:val="4ED8582B"/>
    <w:rsid w:val="4EE82E97"/>
    <w:rsid w:val="4F0973FC"/>
    <w:rsid w:val="4F2005B6"/>
    <w:rsid w:val="4F5663A6"/>
    <w:rsid w:val="4F65180A"/>
    <w:rsid w:val="4F7A3E56"/>
    <w:rsid w:val="4FB51994"/>
    <w:rsid w:val="4FBE3D47"/>
    <w:rsid w:val="4FDC4698"/>
    <w:rsid w:val="4FF71801"/>
    <w:rsid w:val="4FFC288C"/>
    <w:rsid w:val="4FFC5670"/>
    <w:rsid w:val="4FFF7D3F"/>
    <w:rsid w:val="50133779"/>
    <w:rsid w:val="502160A4"/>
    <w:rsid w:val="50390820"/>
    <w:rsid w:val="504338E1"/>
    <w:rsid w:val="505C355C"/>
    <w:rsid w:val="50730D74"/>
    <w:rsid w:val="5087563C"/>
    <w:rsid w:val="508A47A8"/>
    <w:rsid w:val="50987349"/>
    <w:rsid w:val="50AF7661"/>
    <w:rsid w:val="50C027A3"/>
    <w:rsid w:val="50D90B9F"/>
    <w:rsid w:val="50EE4AFC"/>
    <w:rsid w:val="51121E6C"/>
    <w:rsid w:val="512F1FEA"/>
    <w:rsid w:val="513568CE"/>
    <w:rsid w:val="5138250D"/>
    <w:rsid w:val="513E5FDC"/>
    <w:rsid w:val="51402E48"/>
    <w:rsid w:val="51412402"/>
    <w:rsid w:val="514A7386"/>
    <w:rsid w:val="51500A24"/>
    <w:rsid w:val="517A4997"/>
    <w:rsid w:val="51896334"/>
    <w:rsid w:val="51BB20EF"/>
    <w:rsid w:val="51C4760A"/>
    <w:rsid w:val="51C76382"/>
    <w:rsid w:val="51D61A39"/>
    <w:rsid w:val="51DB0B9F"/>
    <w:rsid w:val="51E0376E"/>
    <w:rsid w:val="51E32F57"/>
    <w:rsid w:val="51E732F9"/>
    <w:rsid w:val="51F864F4"/>
    <w:rsid w:val="523E56FE"/>
    <w:rsid w:val="5240627B"/>
    <w:rsid w:val="524106CE"/>
    <w:rsid w:val="526C56FD"/>
    <w:rsid w:val="526C5FC8"/>
    <w:rsid w:val="528A1057"/>
    <w:rsid w:val="52947CD8"/>
    <w:rsid w:val="529551DF"/>
    <w:rsid w:val="52A4610B"/>
    <w:rsid w:val="52AF6AFD"/>
    <w:rsid w:val="52C30DFC"/>
    <w:rsid w:val="52CA2943"/>
    <w:rsid w:val="52E10764"/>
    <w:rsid w:val="52ED535B"/>
    <w:rsid w:val="531051BB"/>
    <w:rsid w:val="53113C36"/>
    <w:rsid w:val="531458B9"/>
    <w:rsid w:val="533378F8"/>
    <w:rsid w:val="53430F23"/>
    <w:rsid w:val="534C12B8"/>
    <w:rsid w:val="534C26F8"/>
    <w:rsid w:val="534F5F7F"/>
    <w:rsid w:val="5370052F"/>
    <w:rsid w:val="539969CD"/>
    <w:rsid w:val="53A53AE5"/>
    <w:rsid w:val="53A87A83"/>
    <w:rsid w:val="53AB1C44"/>
    <w:rsid w:val="53AC2E08"/>
    <w:rsid w:val="53D97FF0"/>
    <w:rsid w:val="53EE799C"/>
    <w:rsid w:val="53FD4D9B"/>
    <w:rsid w:val="540F4836"/>
    <w:rsid w:val="541B0E89"/>
    <w:rsid w:val="542D05D7"/>
    <w:rsid w:val="5448598E"/>
    <w:rsid w:val="545855A0"/>
    <w:rsid w:val="546803F2"/>
    <w:rsid w:val="54693B5A"/>
    <w:rsid w:val="54695258"/>
    <w:rsid w:val="549D3849"/>
    <w:rsid w:val="54B72A05"/>
    <w:rsid w:val="54DA1DDF"/>
    <w:rsid w:val="54E62171"/>
    <w:rsid w:val="5503458C"/>
    <w:rsid w:val="55074523"/>
    <w:rsid w:val="551B39E5"/>
    <w:rsid w:val="554552B7"/>
    <w:rsid w:val="555D2250"/>
    <w:rsid w:val="55744A29"/>
    <w:rsid w:val="55774084"/>
    <w:rsid w:val="557D4440"/>
    <w:rsid w:val="55891E3A"/>
    <w:rsid w:val="55A20422"/>
    <w:rsid w:val="55B900D0"/>
    <w:rsid w:val="55C00D92"/>
    <w:rsid w:val="55DF2E68"/>
    <w:rsid w:val="55E22D82"/>
    <w:rsid w:val="55F01A8B"/>
    <w:rsid w:val="55FB6F43"/>
    <w:rsid w:val="562A14DA"/>
    <w:rsid w:val="56314860"/>
    <w:rsid w:val="5643706E"/>
    <w:rsid w:val="56596C02"/>
    <w:rsid w:val="565A2D6F"/>
    <w:rsid w:val="56600B89"/>
    <w:rsid w:val="5661598C"/>
    <w:rsid w:val="567E7E3F"/>
    <w:rsid w:val="56835564"/>
    <w:rsid w:val="56857AD5"/>
    <w:rsid w:val="569670CA"/>
    <w:rsid w:val="56BB3909"/>
    <w:rsid w:val="56D06411"/>
    <w:rsid w:val="56D504FC"/>
    <w:rsid w:val="56E5254C"/>
    <w:rsid w:val="57126007"/>
    <w:rsid w:val="571F55A4"/>
    <w:rsid w:val="5737613C"/>
    <w:rsid w:val="574C5AC8"/>
    <w:rsid w:val="57753F2C"/>
    <w:rsid w:val="577D0254"/>
    <w:rsid w:val="5794028C"/>
    <w:rsid w:val="579BF000"/>
    <w:rsid w:val="57B50291"/>
    <w:rsid w:val="57B81219"/>
    <w:rsid w:val="57C20287"/>
    <w:rsid w:val="57C660AD"/>
    <w:rsid w:val="57CF5A8A"/>
    <w:rsid w:val="57D122F5"/>
    <w:rsid w:val="57DB54BA"/>
    <w:rsid w:val="57E87A76"/>
    <w:rsid w:val="57EA7E6D"/>
    <w:rsid w:val="57ED09E8"/>
    <w:rsid w:val="582738B9"/>
    <w:rsid w:val="5863704B"/>
    <w:rsid w:val="588A2C66"/>
    <w:rsid w:val="58902B87"/>
    <w:rsid w:val="58A81B9B"/>
    <w:rsid w:val="58BA0A97"/>
    <w:rsid w:val="58D30495"/>
    <w:rsid w:val="58E57753"/>
    <w:rsid w:val="58FC1618"/>
    <w:rsid w:val="58FE147E"/>
    <w:rsid w:val="58FE1654"/>
    <w:rsid w:val="59115977"/>
    <w:rsid w:val="59136D5C"/>
    <w:rsid w:val="59156F0C"/>
    <w:rsid w:val="59186872"/>
    <w:rsid w:val="5974494D"/>
    <w:rsid w:val="597F386C"/>
    <w:rsid w:val="59A57C74"/>
    <w:rsid w:val="59DB7BE7"/>
    <w:rsid w:val="59EE1651"/>
    <w:rsid w:val="5A04713E"/>
    <w:rsid w:val="5A147C48"/>
    <w:rsid w:val="5A353570"/>
    <w:rsid w:val="5A5E4C3E"/>
    <w:rsid w:val="5A7E2307"/>
    <w:rsid w:val="5AB00085"/>
    <w:rsid w:val="5AC5044D"/>
    <w:rsid w:val="5ADE4384"/>
    <w:rsid w:val="5AE44BC7"/>
    <w:rsid w:val="5AE76118"/>
    <w:rsid w:val="5AE94FBF"/>
    <w:rsid w:val="5AFA5226"/>
    <w:rsid w:val="5B445446"/>
    <w:rsid w:val="5B8A4335"/>
    <w:rsid w:val="5BA20045"/>
    <w:rsid w:val="5BA74225"/>
    <w:rsid w:val="5BAD66F6"/>
    <w:rsid w:val="5BB57758"/>
    <w:rsid w:val="5BC903C2"/>
    <w:rsid w:val="5BCE71B2"/>
    <w:rsid w:val="5BD94A33"/>
    <w:rsid w:val="5BED59B0"/>
    <w:rsid w:val="5BF528CE"/>
    <w:rsid w:val="5BFA1563"/>
    <w:rsid w:val="5C0936A1"/>
    <w:rsid w:val="5C0E010F"/>
    <w:rsid w:val="5C2E16DE"/>
    <w:rsid w:val="5C316A64"/>
    <w:rsid w:val="5C4E6218"/>
    <w:rsid w:val="5C5617A7"/>
    <w:rsid w:val="5C5B1BEA"/>
    <w:rsid w:val="5C804A86"/>
    <w:rsid w:val="5C8C4EA1"/>
    <w:rsid w:val="5C8F5D82"/>
    <w:rsid w:val="5C920BD8"/>
    <w:rsid w:val="5C943043"/>
    <w:rsid w:val="5CB669C2"/>
    <w:rsid w:val="5CB706F2"/>
    <w:rsid w:val="5CC31FEE"/>
    <w:rsid w:val="5CCB22C6"/>
    <w:rsid w:val="5CDF4088"/>
    <w:rsid w:val="5CE155E4"/>
    <w:rsid w:val="5CE419A3"/>
    <w:rsid w:val="5CF56EC7"/>
    <w:rsid w:val="5D041203"/>
    <w:rsid w:val="5D0E613A"/>
    <w:rsid w:val="5D105DE4"/>
    <w:rsid w:val="5D121B72"/>
    <w:rsid w:val="5D2D17E2"/>
    <w:rsid w:val="5D4E1C89"/>
    <w:rsid w:val="5D553DFC"/>
    <w:rsid w:val="5D5C3593"/>
    <w:rsid w:val="5D637F34"/>
    <w:rsid w:val="5D833C17"/>
    <w:rsid w:val="5D83536A"/>
    <w:rsid w:val="5D9B3765"/>
    <w:rsid w:val="5DAB5614"/>
    <w:rsid w:val="5DC95C93"/>
    <w:rsid w:val="5DEF0184"/>
    <w:rsid w:val="5DFA4A07"/>
    <w:rsid w:val="5E082AC2"/>
    <w:rsid w:val="5E1B261B"/>
    <w:rsid w:val="5E1E68D7"/>
    <w:rsid w:val="5E290B44"/>
    <w:rsid w:val="5E2F64E9"/>
    <w:rsid w:val="5E376F46"/>
    <w:rsid w:val="5E3956E9"/>
    <w:rsid w:val="5E581806"/>
    <w:rsid w:val="5E775B46"/>
    <w:rsid w:val="5E8C76D4"/>
    <w:rsid w:val="5E8F0648"/>
    <w:rsid w:val="5EAF1322"/>
    <w:rsid w:val="5EB637C7"/>
    <w:rsid w:val="5ECC799C"/>
    <w:rsid w:val="5EEB75CF"/>
    <w:rsid w:val="5F137709"/>
    <w:rsid w:val="5F227B57"/>
    <w:rsid w:val="5F2A2630"/>
    <w:rsid w:val="5F355262"/>
    <w:rsid w:val="5F374151"/>
    <w:rsid w:val="5F4A72EA"/>
    <w:rsid w:val="5F636244"/>
    <w:rsid w:val="5F7A755A"/>
    <w:rsid w:val="5F8E3BAC"/>
    <w:rsid w:val="5FAC4B9E"/>
    <w:rsid w:val="5FB70224"/>
    <w:rsid w:val="5FCD5B46"/>
    <w:rsid w:val="5FCE6342"/>
    <w:rsid w:val="5FD21144"/>
    <w:rsid w:val="5FDB49F6"/>
    <w:rsid w:val="5FE260C7"/>
    <w:rsid w:val="5FE43EEF"/>
    <w:rsid w:val="5FF22648"/>
    <w:rsid w:val="601A4216"/>
    <w:rsid w:val="6022714A"/>
    <w:rsid w:val="60273D4D"/>
    <w:rsid w:val="602C32D5"/>
    <w:rsid w:val="60464640"/>
    <w:rsid w:val="605A0104"/>
    <w:rsid w:val="60776716"/>
    <w:rsid w:val="60921C88"/>
    <w:rsid w:val="60956BA0"/>
    <w:rsid w:val="60B3541A"/>
    <w:rsid w:val="60C121DF"/>
    <w:rsid w:val="60ED2398"/>
    <w:rsid w:val="60F370DE"/>
    <w:rsid w:val="610C0686"/>
    <w:rsid w:val="61160D42"/>
    <w:rsid w:val="611A455B"/>
    <w:rsid w:val="61375D1C"/>
    <w:rsid w:val="61475B62"/>
    <w:rsid w:val="614934AF"/>
    <w:rsid w:val="616C5E66"/>
    <w:rsid w:val="618C4BBB"/>
    <w:rsid w:val="6193030C"/>
    <w:rsid w:val="61943D9F"/>
    <w:rsid w:val="61990941"/>
    <w:rsid w:val="619A5225"/>
    <w:rsid w:val="61A61DEE"/>
    <w:rsid w:val="61B45CB1"/>
    <w:rsid w:val="61C308F9"/>
    <w:rsid w:val="61E2581E"/>
    <w:rsid w:val="61E90AB5"/>
    <w:rsid w:val="61FB0E26"/>
    <w:rsid w:val="620E3A8B"/>
    <w:rsid w:val="621B29AB"/>
    <w:rsid w:val="623F09C9"/>
    <w:rsid w:val="62541937"/>
    <w:rsid w:val="626970D8"/>
    <w:rsid w:val="627331E3"/>
    <w:rsid w:val="6275188E"/>
    <w:rsid w:val="6280757E"/>
    <w:rsid w:val="62817A34"/>
    <w:rsid w:val="62835978"/>
    <w:rsid w:val="628B48ED"/>
    <w:rsid w:val="629372B1"/>
    <w:rsid w:val="6296714E"/>
    <w:rsid w:val="62A85752"/>
    <w:rsid w:val="62A87695"/>
    <w:rsid w:val="62B5368A"/>
    <w:rsid w:val="62E2159D"/>
    <w:rsid w:val="62F86CC1"/>
    <w:rsid w:val="62FD0A4D"/>
    <w:rsid w:val="63082571"/>
    <w:rsid w:val="63230B51"/>
    <w:rsid w:val="633873AA"/>
    <w:rsid w:val="63443004"/>
    <w:rsid w:val="63613485"/>
    <w:rsid w:val="6368244F"/>
    <w:rsid w:val="63692A1D"/>
    <w:rsid w:val="63704C1B"/>
    <w:rsid w:val="637A2CAC"/>
    <w:rsid w:val="639A67A8"/>
    <w:rsid w:val="63B03E93"/>
    <w:rsid w:val="63C31C42"/>
    <w:rsid w:val="63D83CFB"/>
    <w:rsid w:val="63E35FAE"/>
    <w:rsid w:val="63F22D18"/>
    <w:rsid w:val="63FA510E"/>
    <w:rsid w:val="642D3B9D"/>
    <w:rsid w:val="64632CB3"/>
    <w:rsid w:val="6469484C"/>
    <w:rsid w:val="64704742"/>
    <w:rsid w:val="648765F1"/>
    <w:rsid w:val="648A5E45"/>
    <w:rsid w:val="6492567E"/>
    <w:rsid w:val="649E53C3"/>
    <w:rsid w:val="64D439CB"/>
    <w:rsid w:val="64DD6FB9"/>
    <w:rsid w:val="64DE78A5"/>
    <w:rsid w:val="64E35BA2"/>
    <w:rsid w:val="64EA33D4"/>
    <w:rsid w:val="64F733FB"/>
    <w:rsid w:val="64F90675"/>
    <w:rsid w:val="64FF6124"/>
    <w:rsid w:val="65107793"/>
    <w:rsid w:val="65300319"/>
    <w:rsid w:val="65385B14"/>
    <w:rsid w:val="6548237D"/>
    <w:rsid w:val="65517510"/>
    <w:rsid w:val="656919F9"/>
    <w:rsid w:val="656F318B"/>
    <w:rsid w:val="657867C9"/>
    <w:rsid w:val="658C0ACB"/>
    <w:rsid w:val="65913850"/>
    <w:rsid w:val="65B63627"/>
    <w:rsid w:val="65B777CE"/>
    <w:rsid w:val="65BB634C"/>
    <w:rsid w:val="65CD0AAB"/>
    <w:rsid w:val="661445E2"/>
    <w:rsid w:val="66180D30"/>
    <w:rsid w:val="662032ED"/>
    <w:rsid w:val="662B0582"/>
    <w:rsid w:val="664F02F8"/>
    <w:rsid w:val="6667271A"/>
    <w:rsid w:val="66772A81"/>
    <w:rsid w:val="668416C0"/>
    <w:rsid w:val="668E79EA"/>
    <w:rsid w:val="66AF4608"/>
    <w:rsid w:val="66B0727B"/>
    <w:rsid w:val="66BE7881"/>
    <w:rsid w:val="66C93DB8"/>
    <w:rsid w:val="66DB0C9A"/>
    <w:rsid w:val="66F7007F"/>
    <w:rsid w:val="67001857"/>
    <w:rsid w:val="672030DD"/>
    <w:rsid w:val="67212598"/>
    <w:rsid w:val="67282E3E"/>
    <w:rsid w:val="674B5D3B"/>
    <w:rsid w:val="6752790C"/>
    <w:rsid w:val="67701750"/>
    <w:rsid w:val="67872DBE"/>
    <w:rsid w:val="678E2BA9"/>
    <w:rsid w:val="679A739B"/>
    <w:rsid w:val="67A437C0"/>
    <w:rsid w:val="67AB070C"/>
    <w:rsid w:val="67BD3E80"/>
    <w:rsid w:val="67BE2AEB"/>
    <w:rsid w:val="67F90A7A"/>
    <w:rsid w:val="680C41C8"/>
    <w:rsid w:val="680F225F"/>
    <w:rsid w:val="681D5016"/>
    <w:rsid w:val="682747F0"/>
    <w:rsid w:val="686C6CD6"/>
    <w:rsid w:val="688574ED"/>
    <w:rsid w:val="688A5738"/>
    <w:rsid w:val="688C4647"/>
    <w:rsid w:val="68AB69D7"/>
    <w:rsid w:val="68B1124E"/>
    <w:rsid w:val="68BB663A"/>
    <w:rsid w:val="68C07173"/>
    <w:rsid w:val="68C161FA"/>
    <w:rsid w:val="68D26659"/>
    <w:rsid w:val="68F87123"/>
    <w:rsid w:val="690208EE"/>
    <w:rsid w:val="692B3808"/>
    <w:rsid w:val="69462975"/>
    <w:rsid w:val="69506110"/>
    <w:rsid w:val="69542046"/>
    <w:rsid w:val="69596010"/>
    <w:rsid w:val="69694EBB"/>
    <w:rsid w:val="697B3ADA"/>
    <w:rsid w:val="698267A9"/>
    <w:rsid w:val="699F351D"/>
    <w:rsid w:val="69AC1B51"/>
    <w:rsid w:val="69B32829"/>
    <w:rsid w:val="6A161774"/>
    <w:rsid w:val="6A447B31"/>
    <w:rsid w:val="6A456403"/>
    <w:rsid w:val="6A5B1824"/>
    <w:rsid w:val="6A5D3866"/>
    <w:rsid w:val="6A792065"/>
    <w:rsid w:val="6A9D1E0B"/>
    <w:rsid w:val="6AE0074F"/>
    <w:rsid w:val="6AEC6ABB"/>
    <w:rsid w:val="6AFE7291"/>
    <w:rsid w:val="6B00335B"/>
    <w:rsid w:val="6B356EA0"/>
    <w:rsid w:val="6B4C597C"/>
    <w:rsid w:val="6B505AF6"/>
    <w:rsid w:val="6B534987"/>
    <w:rsid w:val="6B535628"/>
    <w:rsid w:val="6B576BEB"/>
    <w:rsid w:val="6B63086B"/>
    <w:rsid w:val="6B633C67"/>
    <w:rsid w:val="6B6F63E1"/>
    <w:rsid w:val="6B7A2234"/>
    <w:rsid w:val="6BA42804"/>
    <w:rsid w:val="6BBD463B"/>
    <w:rsid w:val="6BC73521"/>
    <w:rsid w:val="6BCA0A9F"/>
    <w:rsid w:val="6BD605DD"/>
    <w:rsid w:val="6BE91D29"/>
    <w:rsid w:val="6BF92303"/>
    <w:rsid w:val="6C126CF4"/>
    <w:rsid w:val="6C305BF8"/>
    <w:rsid w:val="6C4872D0"/>
    <w:rsid w:val="6C500A78"/>
    <w:rsid w:val="6C562029"/>
    <w:rsid w:val="6C6764C0"/>
    <w:rsid w:val="6C680531"/>
    <w:rsid w:val="6C78769F"/>
    <w:rsid w:val="6C7E76B7"/>
    <w:rsid w:val="6C8238BD"/>
    <w:rsid w:val="6C991968"/>
    <w:rsid w:val="6C9E6F7E"/>
    <w:rsid w:val="6CA66862"/>
    <w:rsid w:val="6CAB32B6"/>
    <w:rsid w:val="6CCD5941"/>
    <w:rsid w:val="6CE56D35"/>
    <w:rsid w:val="6CE72981"/>
    <w:rsid w:val="6CFF143F"/>
    <w:rsid w:val="6D0B4961"/>
    <w:rsid w:val="6D221361"/>
    <w:rsid w:val="6D2D49E1"/>
    <w:rsid w:val="6D4935F1"/>
    <w:rsid w:val="6D4B1D77"/>
    <w:rsid w:val="6D61452B"/>
    <w:rsid w:val="6D697093"/>
    <w:rsid w:val="6D722192"/>
    <w:rsid w:val="6D754EA5"/>
    <w:rsid w:val="6D8D1165"/>
    <w:rsid w:val="6DAF2E07"/>
    <w:rsid w:val="6DB167F2"/>
    <w:rsid w:val="6DC026DC"/>
    <w:rsid w:val="6DD0698F"/>
    <w:rsid w:val="6DDA4485"/>
    <w:rsid w:val="6DEF7B73"/>
    <w:rsid w:val="6E044771"/>
    <w:rsid w:val="6E270B44"/>
    <w:rsid w:val="6E2C584A"/>
    <w:rsid w:val="6E385A05"/>
    <w:rsid w:val="6E5C638C"/>
    <w:rsid w:val="6E6F06AB"/>
    <w:rsid w:val="6EC03A0B"/>
    <w:rsid w:val="6EE60768"/>
    <w:rsid w:val="6EFF69FC"/>
    <w:rsid w:val="6F0D071F"/>
    <w:rsid w:val="6F104C32"/>
    <w:rsid w:val="6F2B097D"/>
    <w:rsid w:val="6F4436BA"/>
    <w:rsid w:val="6F7719ED"/>
    <w:rsid w:val="6F9A24C9"/>
    <w:rsid w:val="6F9D46D8"/>
    <w:rsid w:val="6FA92D38"/>
    <w:rsid w:val="6FB42171"/>
    <w:rsid w:val="6FBE3493"/>
    <w:rsid w:val="6FE468DE"/>
    <w:rsid w:val="6FE81430"/>
    <w:rsid w:val="700D640C"/>
    <w:rsid w:val="70131A44"/>
    <w:rsid w:val="70236BFB"/>
    <w:rsid w:val="703115A1"/>
    <w:rsid w:val="70400FD0"/>
    <w:rsid w:val="705B2C50"/>
    <w:rsid w:val="706E33EF"/>
    <w:rsid w:val="707725BD"/>
    <w:rsid w:val="7095029D"/>
    <w:rsid w:val="709756AD"/>
    <w:rsid w:val="70976A29"/>
    <w:rsid w:val="709F48AA"/>
    <w:rsid w:val="70C96350"/>
    <w:rsid w:val="70E81A95"/>
    <w:rsid w:val="70EC4B46"/>
    <w:rsid w:val="7100642C"/>
    <w:rsid w:val="71137063"/>
    <w:rsid w:val="712047B8"/>
    <w:rsid w:val="712B0046"/>
    <w:rsid w:val="71557E27"/>
    <w:rsid w:val="715C2428"/>
    <w:rsid w:val="716A6CEF"/>
    <w:rsid w:val="71975766"/>
    <w:rsid w:val="71CF31FF"/>
    <w:rsid w:val="71DC7924"/>
    <w:rsid w:val="71E05943"/>
    <w:rsid w:val="71EE3B77"/>
    <w:rsid w:val="7260609B"/>
    <w:rsid w:val="726522EC"/>
    <w:rsid w:val="72661AD2"/>
    <w:rsid w:val="72821D2B"/>
    <w:rsid w:val="72E6342D"/>
    <w:rsid w:val="7312139A"/>
    <w:rsid w:val="73302E6B"/>
    <w:rsid w:val="735471C6"/>
    <w:rsid w:val="736C3E2F"/>
    <w:rsid w:val="737C6D64"/>
    <w:rsid w:val="73832133"/>
    <w:rsid w:val="73B164AE"/>
    <w:rsid w:val="73B450D4"/>
    <w:rsid w:val="73CF5C6F"/>
    <w:rsid w:val="73D50696"/>
    <w:rsid w:val="73DC3ADD"/>
    <w:rsid w:val="73F563C5"/>
    <w:rsid w:val="74197527"/>
    <w:rsid w:val="742849A5"/>
    <w:rsid w:val="742A1CEE"/>
    <w:rsid w:val="743B17C8"/>
    <w:rsid w:val="74505FCC"/>
    <w:rsid w:val="74526BD7"/>
    <w:rsid w:val="74567ED4"/>
    <w:rsid w:val="7499002B"/>
    <w:rsid w:val="74A62F76"/>
    <w:rsid w:val="74AC7D5E"/>
    <w:rsid w:val="74B45753"/>
    <w:rsid w:val="74B50041"/>
    <w:rsid w:val="74B91BD2"/>
    <w:rsid w:val="74BB31C3"/>
    <w:rsid w:val="74BB3CF4"/>
    <w:rsid w:val="74D311DC"/>
    <w:rsid w:val="74D9413E"/>
    <w:rsid w:val="750F1277"/>
    <w:rsid w:val="75861199"/>
    <w:rsid w:val="759A1C4C"/>
    <w:rsid w:val="75A06E44"/>
    <w:rsid w:val="75B27EEF"/>
    <w:rsid w:val="75BE57E2"/>
    <w:rsid w:val="75CA033B"/>
    <w:rsid w:val="75CB0B67"/>
    <w:rsid w:val="75D2536B"/>
    <w:rsid w:val="75EB3057"/>
    <w:rsid w:val="75F1045A"/>
    <w:rsid w:val="75FD5A13"/>
    <w:rsid w:val="762203EC"/>
    <w:rsid w:val="762B24BE"/>
    <w:rsid w:val="763639DD"/>
    <w:rsid w:val="76451392"/>
    <w:rsid w:val="768768C4"/>
    <w:rsid w:val="769813AA"/>
    <w:rsid w:val="76D60A9F"/>
    <w:rsid w:val="76DC6AD8"/>
    <w:rsid w:val="76EB2510"/>
    <w:rsid w:val="7705172F"/>
    <w:rsid w:val="77083B8D"/>
    <w:rsid w:val="77175DA7"/>
    <w:rsid w:val="77230D9B"/>
    <w:rsid w:val="7723782C"/>
    <w:rsid w:val="772475DF"/>
    <w:rsid w:val="77330CA4"/>
    <w:rsid w:val="77CA4964"/>
    <w:rsid w:val="77D35F5C"/>
    <w:rsid w:val="781814EC"/>
    <w:rsid w:val="78187DF3"/>
    <w:rsid w:val="783C790D"/>
    <w:rsid w:val="78454752"/>
    <w:rsid w:val="78600961"/>
    <w:rsid w:val="78615B4A"/>
    <w:rsid w:val="78720147"/>
    <w:rsid w:val="7885707B"/>
    <w:rsid w:val="78A15AC0"/>
    <w:rsid w:val="78A50E3F"/>
    <w:rsid w:val="78C01CA2"/>
    <w:rsid w:val="78DB5FAA"/>
    <w:rsid w:val="78E23F4E"/>
    <w:rsid w:val="78E315A2"/>
    <w:rsid w:val="78E3470E"/>
    <w:rsid w:val="78EE48AF"/>
    <w:rsid w:val="78FF0DA7"/>
    <w:rsid w:val="790E7E2B"/>
    <w:rsid w:val="797A314C"/>
    <w:rsid w:val="798E48FF"/>
    <w:rsid w:val="799B66B5"/>
    <w:rsid w:val="799D7443"/>
    <w:rsid w:val="79CA6987"/>
    <w:rsid w:val="79E16391"/>
    <w:rsid w:val="79F15481"/>
    <w:rsid w:val="79F467D6"/>
    <w:rsid w:val="79F831B5"/>
    <w:rsid w:val="79FB4092"/>
    <w:rsid w:val="7A16153A"/>
    <w:rsid w:val="7A1F6D0A"/>
    <w:rsid w:val="7A296EFF"/>
    <w:rsid w:val="7A2B702D"/>
    <w:rsid w:val="7A2E1215"/>
    <w:rsid w:val="7A3370D3"/>
    <w:rsid w:val="7A4822D7"/>
    <w:rsid w:val="7A5356B9"/>
    <w:rsid w:val="7A8F5C33"/>
    <w:rsid w:val="7A9B7289"/>
    <w:rsid w:val="7AB61937"/>
    <w:rsid w:val="7ACA7190"/>
    <w:rsid w:val="7AE1009A"/>
    <w:rsid w:val="7AF24EBC"/>
    <w:rsid w:val="7AF63297"/>
    <w:rsid w:val="7B0018B7"/>
    <w:rsid w:val="7B1D5512"/>
    <w:rsid w:val="7B32324F"/>
    <w:rsid w:val="7B41614B"/>
    <w:rsid w:val="7B51784B"/>
    <w:rsid w:val="7B7610C6"/>
    <w:rsid w:val="7B7C420A"/>
    <w:rsid w:val="7B832B93"/>
    <w:rsid w:val="7B8B61E8"/>
    <w:rsid w:val="7B8C6B3B"/>
    <w:rsid w:val="7BA56304"/>
    <w:rsid w:val="7BBD36A0"/>
    <w:rsid w:val="7BC017A5"/>
    <w:rsid w:val="7BC23D90"/>
    <w:rsid w:val="7BCD4079"/>
    <w:rsid w:val="7BCF33FF"/>
    <w:rsid w:val="7BD90396"/>
    <w:rsid w:val="7BE92EDF"/>
    <w:rsid w:val="7BE9519F"/>
    <w:rsid w:val="7BF43A8B"/>
    <w:rsid w:val="7BF45E98"/>
    <w:rsid w:val="7BFE161B"/>
    <w:rsid w:val="7C01581E"/>
    <w:rsid w:val="7C124ABA"/>
    <w:rsid w:val="7C6C2B2C"/>
    <w:rsid w:val="7C81665D"/>
    <w:rsid w:val="7C847596"/>
    <w:rsid w:val="7C9E4879"/>
    <w:rsid w:val="7CE54A9F"/>
    <w:rsid w:val="7CF10216"/>
    <w:rsid w:val="7CF6426C"/>
    <w:rsid w:val="7D4838DD"/>
    <w:rsid w:val="7D5A6419"/>
    <w:rsid w:val="7D697FAC"/>
    <w:rsid w:val="7D796A15"/>
    <w:rsid w:val="7D8801A2"/>
    <w:rsid w:val="7D924211"/>
    <w:rsid w:val="7DBD1F23"/>
    <w:rsid w:val="7DDB31AF"/>
    <w:rsid w:val="7DE822C8"/>
    <w:rsid w:val="7DE913EC"/>
    <w:rsid w:val="7DF16EEA"/>
    <w:rsid w:val="7DFD162B"/>
    <w:rsid w:val="7E0B7DC2"/>
    <w:rsid w:val="7E163F8D"/>
    <w:rsid w:val="7E3016F4"/>
    <w:rsid w:val="7E3A7151"/>
    <w:rsid w:val="7E484C0F"/>
    <w:rsid w:val="7E5D345D"/>
    <w:rsid w:val="7E67066D"/>
    <w:rsid w:val="7E855D04"/>
    <w:rsid w:val="7EAA1FB4"/>
    <w:rsid w:val="7EC562F5"/>
    <w:rsid w:val="7EEA7C31"/>
    <w:rsid w:val="7EEE1691"/>
    <w:rsid w:val="7F014A77"/>
    <w:rsid w:val="7F0D16CA"/>
    <w:rsid w:val="7F1828FF"/>
    <w:rsid w:val="7F4A728E"/>
    <w:rsid w:val="7F4B6D8D"/>
    <w:rsid w:val="7F5C05E9"/>
    <w:rsid w:val="7F5D24D8"/>
    <w:rsid w:val="7F6144AD"/>
    <w:rsid w:val="7F64544E"/>
    <w:rsid w:val="7F8302FB"/>
    <w:rsid w:val="7F863357"/>
    <w:rsid w:val="7F8F2756"/>
    <w:rsid w:val="7F8F683B"/>
    <w:rsid w:val="7FA73F5F"/>
    <w:rsid w:val="7FAE7080"/>
    <w:rsid w:val="7FB13376"/>
    <w:rsid w:val="7FE77DBA"/>
    <w:rsid w:val="7FE8051A"/>
    <w:rsid w:val="DF6D8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jc w:val="center"/>
      <w:outlineLvl w:val="0"/>
    </w:pPr>
    <w:rPr>
      <w:rFonts w:ascii="Times New Roman" w:hAnsi="Times New Roman" w:eastAsia="宋体" w:cs="Times New Roman"/>
      <w:b/>
      <w:bCs/>
      <w:sz w:val="24"/>
      <w:szCs w:val="20"/>
    </w:rPr>
  </w:style>
  <w:style w:type="paragraph" w:styleId="3">
    <w:name w:val="heading 2"/>
    <w:basedOn w:val="1"/>
    <w:next w:val="1"/>
    <w:link w:val="59"/>
    <w:qFormat/>
    <w:uiPriority w:val="0"/>
    <w:pPr>
      <w:keepNext/>
      <w:keepLines/>
      <w:spacing w:line="360" w:lineRule="auto"/>
      <w:outlineLvl w:val="1"/>
    </w:pPr>
    <w:rPr>
      <w:rFonts w:ascii="Arial" w:hAnsi="Arial" w:eastAsia="宋体" w:cs="Times New Roman"/>
      <w:b/>
      <w:bCs/>
      <w:sz w:val="24"/>
      <w:szCs w:val="32"/>
    </w:rPr>
  </w:style>
  <w:style w:type="paragraph" w:styleId="4">
    <w:name w:val="heading 3"/>
    <w:basedOn w:val="1"/>
    <w:link w:val="60"/>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link w:val="61"/>
    <w:qFormat/>
    <w:uiPriority w:val="0"/>
    <w:pPr>
      <w:keepNext/>
      <w:keepLines/>
      <w:widowControl w:val="0"/>
      <w:spacing w:before="280" w:after="290" w:line="376" w:lineRule="auto"/>
      <w:ind w:left="0" w:right="0"/>
      <w:jc w:val="both"/>
      <w:outlineLvl w:val="3"/>
    </w:pPr>
    <w:rPr>
      <w:rFonts w:ascii="Arial" w:hAnsi="Arial" w:eastAsia="黑体" w:cs="Arial"/>
      <w:b/>
      <w:bCs/>
      <w:kern w:val="2"/>
      <w:sz w:val="28"/>
      <w:szCs w:val="28"/>
      <w:lang w:val="en-US" w:eastAsia="zh-CN" w:bidi="ar-SA"/>
    </w:rPr>
  </w:style>
  <w:style w:type="paragraph" w:styleId="6">
    <w:name w:val="heading 5"/>
    <w:basedOn w:val="1"/>
    <w:next w:val="1"/>
    <w:link w:val="62"/>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adjustRightInd w:val="0"/>
      <w:spacing w:before="240" w:after="64" w:line="320" w:lineRule="atLeast"/>
      <w:jc w:val="left"/>
      <w:textAlignment w:val="baseline"/>
      <w:outlineLvl w:val="5"/>
    </w:pPr>
    <w:rPr>
      <w:rFonts w:ascii="Arial" w:hAnsi="Arial" w:eastAsia="黑体" w:cs="Times New Roman"/>
      <w:b/>
      <w:bCs/>
      <w:kern w:val="0"/>
      <w:sz w:val="24"/>
    </w:rPr>
  </w:style>
  <w:style w:type="paragraph" w:styleId="8">
    <w:name w:val="heading 7"/>
    <w:basedOn w:val="1"/>
    <w:next w:val="1"/>
    <w:link w:val="64"/>
    <w:qFormat/>
    <w:uiPriority w:val="0"/>
    <w:pPr>
      <w:keepNext/>
      <w:keepLines/>
      <w:adjustRightInd w:val="0"/>
      <w:spacing w:before="240" w:after="64" w:line="320" w:lineRule="atLeast"/>
      <w:jc w:val="left"/>
      <w:textAlignment w:val="baseline"/>
      <w:outlineLvl w:val="6"/>
    </w:pPr>
    <w:rPr>
      <w:rFonts w:ascii="Times New Roman" w:hAnsi="Times New Roman" w:eastAsia="宋体" w:cs="Times New Roman"/>
      <w:b/>
      <w:bCs/>
      <w:kern w:val="0"/>
      <w:sz w:val="24"/>
    </w:rPr>
  </w:style>
  <w:style w:type="paragraph" w:styleId="9">
    <w:name w:val="heading 8"/>
    <w:basedOn w:val="1"/>
    <w:next w:val="1"/>
    <w:link w:val="65"/>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rPr>
  </w:style>
  <w:style w:type="paragraph" w:styleId="10">
    <w:name w:val="heading 9"/>
    <w:basedOn w:val="1"/>
    <w:next w:val="1"/>
    <w:link w:val="66"/>
    <w:qFormat/>
    <w:uiPriority w:val="0"/>
    <w:pPr>
      <w:keepNext/>
      <w:keepLine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43">
    <w:name w:val="Default Paragraph Font"/>
    <w:qFormat/>
    <w:uiPriority w:val="0"/>
    <w:rPr>
      <w:rFonts w:ascii="Times New Roman" w:hAnsi="Times New Roman" w:eastAsia="宋体" w:cs="Times New Roman"/>
    </w:rPr>
  </w:style>
  <w:style w:type="table" w:default="1" w:styleId="4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2"/>
    </w:rPr>
  </w:style>
  <w:style w:type="paragraph" w:styleId="12">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13">
    <w:name w:val="Document Map"/>
    <w:basedOn w:val="1"/>
    <w:qFormat/>
    <w:uiPriority w:val="0"/>
    <w:pPr>
      <w:shd w:val="clear" w:color="auto" w:fill="000080"/>
    </w:pPr>
    <w:rPr>
      <w:rFonts w:ascii="Times New Roman" w:hAnsi="Times New Roman" w:eastAsia="宋体" w:cs="Times New Roman"/>
    </w:rPr>
  </w:style>
  <w:style w:type="paragraph" w:styleId="14">
    <w:name w:val="annotation text"/>
    <w:basedOn w:val="1"/>
    <w:link w:val="67"/>
    <w:qFormat/>
    <w:uiPriority w:val="0"/>
    <w:pPr>
      <w:jc w:val="left"/>
    </w:pPr>
    <w:rPr>
      <w:rFonts w:ascii="Times New Roman" w:hAnsi="Times New Roman" w:eastAsia="宋体" w:cs="Times New Roman"/>
    </w:rPr>
  </w:style>
  <w:style w:type="paragraph" w:styleId="15">
    <w:name w:val="Salutation"/>
    <w:basedOn w:val="1"/>
    <w:next w:val="1"/>
    <w:qFormat/>
    <w:uiPriority w:val="0"/>
    <w:rPr>
      <w:rFonts w:ascii="仿宋_GB2312" w:hAnsi="Times New Roman" w:eastAsia="仿宋_GB2312" w:cs="Times New Roman"/>
      <w:sz w:val="24"/>
    </w:rPr>
  </w:style>
  <w:style w:type="paragraph" w:styleId="16">
    <w:name w:val="Body Text 3"/>
    <w:basedOn w:val="1"/>
    <w:qFormat/>
    <w:uiPriority w:val="0"/>
    <w:pPr>
      <w:autoSpaceDE w:val="0"/>
      <w:autoSpaceDN w:val="0"/>
      <w:adjustRightInd w:val="0"/>
      <w:spacing w:line="410" w:lineRule="atLeast"/>
      <w:jc w:val="left"/>
    </w:pPr>
    <w:rPr>
      <w:rFonts w:ascii="宋体" w:hAnsi="Times New Roman" w:eastAsia="宋体" w:cs="Times New Roman"/>
      <w:color w:val="000000"/>
      <w:kern w:val="0"/>
      <w:sz w:val="24"/>
      <w:szCs w:val="20"/>
    </w:rPr>
  </w:style>
  <w:style w:type="paragraph" w:styleId="17">
    <w:name w:val="Body Text"/>
    <w:basedOn w:val="1"/>
    <w:qFormat/>
    <w:uiPriority w:val="0"/>
    <w:pPr>
      <w:widowControl w:val="0"/>
      <w:spacing w:before="0" w:after="120"/>
      <w:ind w:left="0" w:right="0"/>
      <w:jc w:val="both"/>
    </w:pPr>
    <w:rPr>
      <w:rFonts w:ascii="Times New Roman" w:hAnsi="Times New Roman" w:eastAsia="宋体" w:cs="Times New Roman"/>
      <w:kern w:val="2"/>
      <w:sz w:val="21"/>
      <w:szCs w:val="24"/>
      <w:lang w:val="en-US" w:eastAsia="zh-CN" w:bidi="ar-SA"/>
    </w:rPr>
  </w:style>
  <w:style w:type="paragraph" w:styleId="18">
    <w:name w:val="Body Text Indent"/>
    <w:basedOn w:val="1"/>
    <w:qFormat/>
    <w:uiPriority w:val="0"/>
    <w:pPr>
      <w:widowControl w:val="0"/>
      <w:spacing w:before="0" w:after="120"/>
      <w:ind w:left="420" w:leftChars="200" w:right="0"/>
      <w:jc w:val="both"/>
    </w:pPr>
    <w:rPr>
      <w:rFonts w:ascii="Times New Roman" w:hAnsi="Times New Roman" w:eastAsia="宋体" w:cs="Times New Roman"/>
      <w:kern w:val="2"/>
      <w:sz w:val="21"/>
      <w:szCs w:val="24"/>
      <w:lang w:val="en-US" w:eastAsia="zh-CN" w:bidi="ar-SA"/>
    </w:rPr>
  </w:style>
  <w:style w:type="paragraph" w:styleId="19">
    <w:name w:val="Block Text"/>
    <w:basedOn w:val="1"/>
    <w:qFormat/>
    <w:uiPriority w:val="0"/>
    <w:pPr>
      <w:ind w:left="1171" w:right="91" w:hanging="1080"/>
    </w:pPr>
    <w:rPr>
      <w:rFonts w:ascii="Times New Roman" w:hAnsi="Times New Roman" w:eastAsia="楷体_GB2312" w:cs="Times New Roman"/>
      <w:szCs w:val="20"/>
    </w:rPr>
  </w:style>
  <w:style w:type="paragraph" w:styleId="20">
    <w:name w:val="toc 5"/>
    <w:basedOn w:val="1"/>
    <w:next w:val="1"/>
    <w:qFormat/>
    <w:uiPriority w:val="0"/>
    <w:pPr>
      <w:ind w:left="1680" w:leftChars="800"/>
    </w:pPr>
    <w:rPr>
      <w:rFonts w:ascii="Calibri" w:hAnsi="Calibri" w:eastAsia="宋体" w:cs="Times New Roman"/>
      <w:szCs w:val="22"/>
    </w:rPr>
  </w:style>
  <w:style w:type="paragraph" w:styleId="21">
    <w:name w:val="toc 3"/>
    <w:basedOn w:val="1"/>
    <w:next w:val="1"/>
    <w:qFormat/>
    <w:uiPriority w:val="0"/>
    <w:pPr>
      <w:ind w:left="840" w:leftChars="400"/>
    </w:pPr>
    <w:rPr>
      <w:rFonts w:ascii="Times New Roman" w:hAnsi="Times New Roman" w:eastAsia="宋体" w:cs="Times New Roman"/>
    </w:rPr>
  </w:style>
  <w:style w:type="paragraph" w:styleId="22">
    <w:name w:val="Plain Text"/>
    <w:basedOn w:val="1"/>
    <w:qFormat/>
    <w:uiPriority w:val="0"/>
    <w:pPr>
      <w:widowControl w:val="0"/>
      <w:spacing w:after="0"/>
      <w:jc w:val="both"/>
    </w:pPr>
    <w:rPr>
      <w:rFonts w:ascii="宋体" w:hAnsi="Courier New" w:eastAsia="宋体" w:cs="Courier New"/>
      <w:kern w:val="2"/>
      <w:sz w:val="21"/>
      <w:szCs w:val="21"/>
      <w:lang w:val="en-US" w:eastAsia="zh-CN" w:bidi="ar-SA"/>
    </w:rPr>
  </w:style>
  <w:style w:type="paragraph" w:styleId="23">
    <w:name w:val="toc 8"/>
    <w:basedOn w:val="1"/>
    <w:next w:val="1"/>
    <w:qFormat/>
    <w:uiPriority w:val="0"/>
    <w:pPr>
      <w:ind w:left="2940" w:leftChars="1400"/>
    </w:pPr>
    <w:rPr>
      <w:rFonts w:ascii="Calibri" w:hAnsi="Calibri" w:eastAsia="宋体" w:cs="Times New Roman"/>
      <w:szCs w:val="22"/>
    </w:rPr>
  </w:style>
  <w:style w:type="paragraph" w:styleId="24">
    <w:name w:val="Date"/>
    <w:basedOn w:val="1"/>
    <w:qFormat/>
    <w:uiPriority w:val="0"/>
    <w:pPr>
      <w:widowControl w:val="0"/>
      <w:spacing w:after="0"/>
      <w:jc w:val="both"/>
    </w:pPr>
    <w:rPr>
      <w:rFonts w:ascii="Times New Roman" w:hAnsi="Times New Roman" w:eastAsia="宋体" w:cs="Times New Roman"/>
      <w:kern w:val="2"/>
      <w:sz w:val="24"/>
      <w:szCs w:val="20"/>
      <w:lang w:val="en-US" w:eastAsia="zh-CN" w:bidi="ar-SA"/>
    </w:rPr>
  </w:style>
  <w:style w:type="paragraph" w:styleId="25">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26">
    <w:name w:val="Balloon Text"/>
    <w:basedOn w:val="1"/>
    <w:link w:val="68"/>
    <w:qFormat/>
    <w:uiPriority w:val="0"/>
    <w:rPr>
      <w:rFonts w:ascii="Times New Roman" w:hAnsi="Times New Roman" w:eastAsia="宋体" w:cs="Times New Roman"/>
      <w:sz w:val="18"/>
      <w:szCs w:val="18"/>
    </w:rPr>
  </w:style>
  <w:style w:type="paragraph" w:styleId="27">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8">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9">
    <w:name w:val="toc 4"/>
    <w:basedOn w:val="1"/>
    <w:next w:val="1"/>
    <w:qFormat/>
    <w:uiPriority w:val="0"/>
    <w:pPr>
      <w:ind w:left="1260" w:leftChars="600"/>
    </w:pPr>
    <w:rPr>
      <w:rFonts w:ascii="Times New Roman" w:hAnsi="Times New Roman" w:eastAsia="宋体" w:cs="Times New Roman"/>
    </w:rPr>
  </w:style>
  <w:style w:type="paragraph" w:styleId="30">
    <w:name w:val="toc 6"/>
    <w:basedOn w:val="1"/>
    <w:next w:val="1"/>
    <w:qFormat/>
    <w:uiPriority w:val="0"/>
    <w:pPr>
      <w:ind w:left="2100" w:leftChars="1000"/>
    </w:pPr>
    <w:rPr>
      <w:rFonts w:ascii="Calibri" w:hAnsi="Calibri" w:eastAsia="宋体" w:cs="Times New Roman"/>
      <w:szCs w:val="22"/>
    </w:rPr>
  </w:style>
  <w:style w:type="paragraph" w:styleId="31">
    <w:name w:val="Body Text Indent 3"/>
    <w:basedOn w:val="1"/>
    <w:link w:val="69"/>
    <w:qFormat/>
    <w:uiPriority w:val="0"/>
    <w:pPr>
      <w:spacing w:after="120"/>
      <w:ind w:left="420" w:leftChars="200"/>
    </w:pPr>
    <w:rPr>
      <w:rFonts w:ascii="Times New Roman" w:hAnsi="Times New Roman" w:eastAsia="宋体" w:cs="Times New Roman"/>
      <w:sz w:val="16"/>
      <w:szCs w:val="16"/>
    </w:rPr>
  </w:style>
  <w:style w:type="paragraph" w:styleId="32">
    <w:name w:val="toc 2"/>
    <w:basedOn w:val="1"/>
    <w:next w:val="1"/>
    <w:qFormat/>
    <w:uiPriority w:val="0"/>
    <w:pPr>
      <w:ind w:left="420" w:leftChars="200"/>
    </w:pPr>
    <w:rPr>
      <w:rFonts w:ascii="Times New Roman" w:hAnsi="Times New Roman" w:eastAsia="宋体" w:cs="Times New Roman"/>
    </w:rPr>
  </w:style>
  <w:style w:type="paragraph" w:styleId="33">
    <w:name w:val="toc 9"/>
    <w:basedOn w:val="1"/>
    <w:next w:val="1"/>
    <w:qFormat/>
    <w:uiPriority w:val="0"/>
    <w:pPr>
      <w:ind w:left="3360" w:leftChars="1600"/>
    </w:pPr>
    <w:rPr>
      <w:rFonts w:ascii="Calibri" w:hAnsi="Calibri" w:eastAsia="宋体" w:cs="Times New Roman"/>
      <w:szCs w:val="22"/>
    </w:rPr>
  </w:style>
  <w:style w:type="paragraph" w:styleId="34">
    <w:name w:val="Body Text 2"/>
    <w:basedOn w:val="1"/>
    <w:qFormat/>
    <w:uiPriority w:val="0"/>
    <w:pPr>
      <w:spacing w:after="120" w:line="480" w:lineRule="auto"/>
    </w:pPr>
    <w:rPr>
      <w:rFonts w:ascii="Times New Roman" w:hAnsi="Times New Roman" w:eastAsia="宋体" w:cs="Times New Roman"/>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36">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SA"/>
    </w:rPr>
  </w:style>
  <w:style w:type="paragraph" w:styleId="37">
    <w:name w:val="index 1"/>
    <w:basedOn w:val="1"/>
    <w:next w:val="1"/>
    <w:qFormat/>
    <w:uiPriority w:val="0"/>
    <w:pPr>
      <w:spacing w:line="220" w:lineRule="exact"/>
      <w:jc w:val="center"/>
    </w:pPr>
    <w:rPr>
      <w:rFonts w:ascii="仿宋_GB2312" w:hAnsi="Times New Roman" w:eastAsia="仿宋_GB2312" w:cs="Times New Roman"/>
      <w:szCs w:val="20"/>
    </w:rPr>
  </w:style>
  <w:style w:type="paragraph" w:styleId="38">
    <w:name w:val="Title"/>
    <w:basedOn w:val="1"/>
    <w:qFormat/>
    <w:uiPriority w:val="0"/>
    <w:pPr>
      <w:widowControl w:val="0"/>
      <w:spacing w:before="240" w:after="60"/>
      <w:ind w:left="0" w:right="0"/>
      <w:jc w:val="center"/>
      <w:outlineLvl w:val="0"/>
    </w:pPr>
    <w:rPr>
      <w:rFonts w:ascii="Cambria" w:hAnsi="Cambria" w:eastAsia="宋体" w:cs="Cambria"/>
      <w:b/>
      <w:bCs/>
      <w:kern w:val="2"/>
      <w:sz w:val="32"/>
      <w:szCs w:val="24"/>
      <w:lang w:val="en-US" w:eastAsia="zh-CN" w:bidi="ar-SA"/>
    </w:rPr>
  </w:style>
  <w:style w:type="paragraph" w:styleId="39">
    <w:name w:val="annotation subject"/>
    <w:basedOn w:val="14"/>
    <w:next w:val="1"/>
    <w:link w:val="70"/>
    <w:qFormat/>
    <w:uiPriority w:val="0"/>
    <w:rPr>
      <w:rFonts w:ascii="Times New Roman" w:hAnsi="Times New Roman" w:eastAsia="宋体" w:cs="Times New Roman"/>
      <w:b/>
      <w:bCs/>
    </w:rPr>
  </w:style>
  <w:style w:type="paragraph" w:styleId="40">
    <w:name w:val="Body Text First Indent 2"/>
    <w:basedOn w:val="18"/>
    <w:qFormat/>
    <w:uiPriority w:val="0"/>
    <w:pPr>
      <w:widowControl w:val="0"/>
      <w:autoSpaceDE w:val="0"/>
      <w:autoSpaceDN w:val="0"/>
      <w:adjustRightInd w:val="0"/>
      <w:spacing w:before="0" w:after="120"/>
      <w:ind w:left="420" w:leftChars="200" w:right="0" w:firstLine="420"/>
      <w:jc w:val="left"/>
    </w:pPr>
    <w:rPr>
      <w:rFonts w:ascii="Calibri" w:hAnsi="Calibri" w:eastAsia="宋体" w:cs="Times New Roman"/>
      <w:kern w:val="0"/>
      <w:sz w:val="21"/>
      <w:szCs w:val="24"/>
      <w:lang w:val="en-US" w:eastAsia="zh-CN" w:bidi="ar-SA"/>
    </w:rPr>
  </w:style>
  <w:style w:type="table" w:styleId="42">
    <w:name w:val="Table Grid"/>
    <w:basedOn w:val="4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ascii="Times New Roman" w:hAnsi="Times New Roman" w:eastAsia="宋体" w:cs="Times New Roman"/>
      <w:b/>
      <w:bCs/>
    </w:rPr>
  </w:style>
  <w:style w:type="character" w:styleId="45">
    <w:name w:val="page number"/>
    <w:qFormat/>
    <w:uiPriority w:val="0"/>
    <w:rPr>
      <w:rFonts w:ascii="Times New Roman" w:hAnsi="Times New Roman" w:eastAsia="宋体" w:cs="Times New Roman"/>
    </w:rPr>
  </w:style>
  <w:style w:type="character" w:styleId="46">
    <w:name w:val="FollowedHyperlink"/>
    <w:qFormat/>
    <w:uiPriority w:val="0"/>
    <w:rPr>
      <w:rFonts w:ascii="Times New Roman" w:hAnsi="Times New Roman" w:eastAsia="宋体" w:cs="Times New Roman"/>
      <w:color w:val="373737"/>
      <w:u w:val="none"/>
    </w:rPr>
  </w:style>
  <w:style w:type="character" w:styleId="47">
    <w:name w:val="Emphasis"/>
    <w:qFormat/>
    <w:uiPriority w:val="0"/>
    <w:rPr>
      <w:rFonts w:ascii="Times New Roman" w:hAnsi="Times New Roman" w:eastAsia="宋体" w:cs="Times New Roman"/>
    </w:rPr>
  </w:style>
  <w:style w:type="character" w:styleId="48">
    <w:name w:val="HTML Definition"/>
    <w:qFormat/>
    <w:uiPriority w:val="0"/>
    <w:rPr>
      <w:rFonts w:ascii="Times New Roman" w:hAnsi="Times New Roman" w:eastAsia="宋体" w:cs="Times New Roman"/>
    </w:rPr>
  </w:style>
  <w:style w:type="character" w:styleId="49">
    <w:name w:val="HTML Typewriter"/>
    <w:qFormat/>
    <w:uiPriority w:val="0"/>
    <w:rPr>
      <w:rFonts w:ascii="Courier New" w:hAnsi="Courier New" w:eastAsia="宋体" w:cs="Times New Roman"/>
      <w:sz w:val="24"/>
      <w:szCs w:val="24"/>
    </w:rPr>
  </w:style>
  <w:style w:type="character" w:styleId="50">
    <w:name w:val="HTML Acronym"/>
    <w:qFormat/>
    <w:uiPriority w:val="0"/>
    <w:rPr>
      <w:rFonts w:ascii="Times New Roman" w:hAnsi="Times New Roman" w:eastAsia="宋体" w:cs="Times New Roman"/>
      <w:u w:val="none"/>
      <w:shd w:val="clear" w:color="auto" w:fill="FFFFFF"/>
    </w:rPr>
  </w:style>
  <w:style w:type="character" w:styleId="51">
    <w:name w:val="HTML Variable"/>
    <w:qFormat/>
    <w:uiPriority w:val="0"/>
    <w:rPr>
      <w:rFonts w:ascii="Times New Roman" w:hAnsi="Times New Roman" w:eastAsia="宋体" w:cs="Times New Roman"/>
    </w:rPr>
  </w:style>
  <w:style w:type="character" w:styleId="52">
    <w:name w:val="Hyperlink"/>
    <w:qFormat/>
    <w:uiPriority w:val="0"/>
    <w:rPr>
      <w:rFonts w:ascii="Times New Roman" w:hAnsi="Times New Roman" w:eastAsia="宋体" w:cs="Times New Roman"/>
      <w:color w:val="136EC2"/>
      <w:u w:val="single"/>
    </w:rPr>
  </w:style>
  <w:style w:type="character" w:styleId="53">
    <w:name w:val="HTML Code"/>
    <w:qFormat/>
    <w:uiPriority w:val="0"/>
    <w:rPr>
      <w:rFonts w:ascii="Courier New" w:hAnsi="Courier New" w:eastAsia="Courier New" w:cs="Courier New"/>
      <w:sz w:val="20"/>
    </w:rPr>
  </w:style>
  <w:style w:type="character" w:styleId="54">
    <w:name w:val="annotation reference"/>
    <w:qFormat/>
    <w:uiPriority w:val="0"/>
    <w:rPr>
      <w:rFonts w:ascii="Times New Roman" w:hAnsi="Times New Roman" w:eastAsia="宋体" w:cs="Times New Roman"/>
      <w:sz w:val="21"/>
      <w:szCs w:val="21"/>
    </w:rPr>
  </w:style>
  <w:style w:type="character" w:styleId="55">
    <w:name w:val="HTML Cite"/>
    <w:qFormat/>
    <w:uiPriority w:val="0"/>
    <w:rPr>
      <w:rFonts w:ascii="Times New Roman" w:hAnsi="Times New Roman" w:eastAsia="宋体" w:cs="Times New Roman"/>
    </w:rPr>
  </w:style>
  <w:style w:type="character" w:styleId="56">
    <w:name w:val="HTML Keyboard"/>
    <w:qFormat/>
    <w:uiPriority w:val="0"/>
    <w:rPr>
      <w:rFonts w:ascii="Courier New" w:hAnsi="Courier New" w:eastAsia="Courier New" w:cs="Courier New"/>
      <w:sz w:val="20"/>
    </w:rPr>
  </w:style>
  <w:style w:type="character" w:styleId="57">
    <w:name w:val="HTML Sample"/>
    <w:qFormat/>
    <w:uiPriority w:val="0"/>
    <w:rPr>
      <w:rFonts w:ascii="Courier New" w:hAnsi="Courier New" w:eastAsia="Courier New" w:cs="Courier New"/>
    </w:rPr>
  </w:style>
  <w:style w:type="character" w:customStyle="1" w:styleId="58">
    <w:name w:val="标题 1 Char1"/>
    <w:link w:val="2"/>
    <w:qFormat/>
    <w:uiPriority w:val="0"/>
    <w:rPr>
      <w:rFonts w:ascii="Times New Roman" w:hAnsi="Times New Roman" w:eastAsia="宋体" w:cs="Times New Roman"/>
      <w:b/>
      <w:bCs/>
      <w:kern w:val="2"/>
      <w:sz w:val="24"/>
      <w:lang w:val="en-US" w:eastAsia="zh-CN" w:bidi="ar-SA"/>
    </w:rPr>
  </w:style>
  <w:style w:type="character" w:customStyle="1" w:styleId="59">
    <w:name w:val="标题 2 Char1"/>
    <w:link w:val="3"/>
    <w:qFormat/>
    <w:uiPriority w:val="0"/>
    <w:rPr>
      <w:rFonts w:ascii="Arial" w:hAnsi="Arial" w:eastAsia="宋体" w:cs="Times New Roman"/>
      <w:b/>
      <w:bCs/>
      <w:kern w:val="2"/>
      <w:sz w:val="24"/>
      <w:szCs w:val="32"/>
      <w:lang w:val="en-US" w:eastAsia="zh-CN" w:bidi="ar-SA"/>
    </w:rPr>
  </w:style>
  <w:style w:type="character" w:customStyle="1" w:styleId="60">
    <w:name w:val="标题 3 Char1"/>
    <w:link w:val="4"/>
    <w:qFormat/>
    <w:uiPriority w:val="0"/>
    <w:rPr>
      <w:rFonts w:ascii="Times New Roman" w:hAnsi="Times New Roman" w:eastAsia="宋体" w:cs="Times New Roman"/>
      <w:b/>
      <w:bCs/>
      <w:kern w:val="2"/>
      <w:sz w:val="32"/>
      <w:szCs w:val="32"/>
      <w:lang w:val="en-US" w:eastAsia="zh-CN" w:bidi="ar-SA"/>
    </w:rPr>
  </w:style>
  <w:style w:type="character" w:customStyle="1" w:styleId="61">
    <w:name w:val="标题 4 Char1"/>
    <w:link w:val="5"/>
    <w:uiPriority w:val="0"/>
    <w:rPr>
      <w:rFonts w:ascii="Arial" w:hAnsi="Arial" w:eastAsia="黑体" w:cs="Times New Roman"/>
      <w:b/>
      <w:bCs/>
      <w:kern w:val="2"/>
      <w:sz w:val="28"/>
      <w:szCs w:val="28"/>
      <w:lang w:val="en-US" w:eastAsia="zh-CN" w:bidi="ar-SA"/>
    </w:rPr>
  </w:style>
  <w:style w:type="character" w:customStyle="1" w:styleId="62">
    <w:name w:val="标题 5 Char1"/>
    <w:link w:val="6"/>
    <w:qFormat/>
    <w:uiPriority w:val="0"/>
    <w:rPr>
      <w:rFonts w:ascii="Times New Roman" w:hAnsi="Times New Roman" w:eastAsia="宋体" w:cs="Times New Roman"/>
      <w:b/>
      <w:bCs/>
      <w:sz w:val="28"/>
      <w:szCs w:val="28"/>
      <w:lang w:val="en-US" w:eastAsia="zh-CN" w:bidi="ar-SA"/>
    </w:rPr>
  </w:style>
  <w:style w:type="character" w:customStyle="1" w:styleId="63">
    <w:name w:val="标题 6 Char1"/>
    <w:link w:val="7"/>
    <w:uiPriority w:val="0"/>
    <w:rPr>
      <w:rFonts w:ascii="Arial" w:hAnsi="Arial" w:eastAsia="黑体" w:cs="Times New Roman"/>
      <w:b/>
      <w:bCs/>
      <w:sz w:val="24"/>
      <w:szCs w:val="24"/>
      <w:lang w:val="en-US" w:eastAsia="zh-CN" w:bidi="ar-SA"/>
    </w:rPr>
  </w:style>
  <w:style w:type="character" w:customStyle="1" w:styleId="64">
    <w:name w:val="标题 7 Char1"/>
    <w:link w:val="8"/>
    <w:qFormat/>
    <w:uiPriority w:val="0"/>
    <w:rPr>
      <w:rFonts w:ascii="Times New Roman" w:hAnsi="Times New Roman" w:eastAsia="宋体" w:cs="Times New Roman"/>
      <w:b/>
      <w:bCs/>
      <w:sz w:val="24"/>
      <w:szCs w:val="24"/>
      <w:lang w:val="en-US" w:eastAsia="zh-CN" w:bidi="ar-SA"/>
    </w:rPr>
  </w:style>
  <w:style w:type="character" w:customStyle="1" w:styleId="65">
    <w:name w:val="标题 8 Char1"/>
    <w:link w:val="9"/>
    <w:qFormat/>
    <w:uiPriority w:val="0"/>
    <w:rPr>
      <w:rFonts w:ascii="Arial" w:hAnsi="Arial" w:eastAsia="黑体" w:cs="Times New Roman"/>
      <w:sz w:val="24"/>
      <w:szCs w:val="24"/>
      <w:lang w:val="en-US" w:eastAsia="zh-CN" w:bidi="ar-SA"/>
    </w:rPr>
  </w:style>
  <w:style w:type="character" w:customStyle="1" w:styleId="66">
    <w:name w:val="标题 9 Char1"/>
    <w:link w:val="10"/>
    <w:qFormat/>
    <w:uiPriority w:val="0"/>
    <w:rPr>
      <w:rFonts w:ascii="Arial" w:hAnsi="Arial" w:eastAsia="黑体" w:cs="Times New Roman"/>
      <w:sz w:val="21"/>
      <w:szCs w:val="21"/>
      <w:lang w:val="en-US" w:eastAsia="zh-CN" w:bidi="ar-SA"/>
    </w:rPr>
  </w:style>
  <w:style w:type="character" w:customStyle="1" w:styleId="67">
    <w:name w:val="批注文字 Char1"/>
    <w:link w:val="14"/>
    <w:qFormat/>
    <w:uiPriority w:val="0"/>
    <w:rPr>
      <w:rFonts w:ascii="Times New Roman" w:hAnsi="Times New Roman" w:eastAsia="宋体" w:cs="Times New Roman"/>
      <w:kern w:val="2"/>
      <w:sz w:val="21"/>
      <w:szCs w:val="24"/>
      <w:lang w:val="en-US" w:eastAsia="zh-CN" w:bidi="ar-SA"/>
    </w:rPr>
  </w:style>
  <w:style w:type="character" w:customStyle="1" w:styleId="68">
    <w:name w:val="批注框文本 Char1"/>
    <w:link w:val="26"/>
    <w:qFormat/>
    <w:uiPriority w:val="0"/>
    <w:rPr>
      <w:rFonts w:ascii="Calibri" w:hAnsi="Calibri" w:eastAsia="宋体" w:cs="Times New Roman"/>
      <w:kern w:val="2"/>
      <w:sz w:val="18"/>
      <w:szCs w:val="18"/>
      <w:lang w:val="en-US" w:eastAsia="zh-CN" w:bidi="ar-SA"/>
    </w:rPr>
  </w:style>
  <w:style w:type="character" w:customStyle="1" w:styleId="69">
    <w:name w:val="正文文本缩进 3 Char1"/>
    <w:link w:val="31"/>
    <w:qFormat/>
    <w:uiPriority w:val="0"/>
    <w:rPr>
      <w:rFonts w:ascii="Times New Roman" w:hAnsi="Times New Roman" w:eastAsia="宋体" w:cs="Times New Roman"/>
      <w:kern w:val="2"/>
      <w:sz w:val="16"/>
      <w:szCs w:val="16"/>
      <w:lang w:val="en-US" w:eastAsia="zh-CN" w:bidi="ar-SA"/>
    </w:rPr>
  </w:style>
  <w:style w:type="character" w:customStyle="1" w:styleId="70">
    <w:name w:val="批注主题 Char1"/>
    <w:link w:val="39"/>
    <w:qFormat/>
    <w:uiPriority w:val="0"/>
    <w:rPr>
      <w:rFonts w:ascii="Times New Roman" w:hAnsi="Times New Roman" w:eastAsia="宋体" w:cs="Times New Roman"/>
      <w:b/>
      <w:bCs/>
      <w:kern w:val="2"/>
      <w:sz w:val="21"/>
      <w:szCs w:val="24"/>
      <w:lang w:val="en-US" w:eastAsia="zh-CN" w:bidi="ar-SA"/>
    </w:rPr>
  </w:style>
  <w:style w:type="character" w:customStyle="1" w:styleId="71">
    <w:name w:val="页眉 Char1"/>
    <w:qFormat/>
    <w:uiPriority w:val="0"/>
    <w:rPr>
      <w:rFonts w:ascii="Times New Roman" w:hAnsi="Times New Roman" w:eastAsia="宋体" w:cs="Times New Roman"/>
      <w:kern w:val="2"/>
      <w:sz w:val="18"/>
      <w:szCs w:val="18"/>
      <w:lang w:val="en-US" w:eastAsia="zh-CN" w:bidi="ar-SA"/>
    </w:rPr>
  </w:style>
  <w:style w:type="character" w:customStyle="1" w:styleId="72">
    <w:name w:val="页脚 Char1"/>
    <w:qFormat/>
    <w:uiPriority w:val="0"/>
    <w:rPr>
      <w:rFonts w:ascii="Times New Roman" w:hAnsi="Times New Roman" w:eastAsia="宋体" w:cs="Times New Roman"/>
      <w:kern w:val="2"/>
      <w:sz w:val="18"/>
      <w:szCs w:val="18"/>
      <w:lang w:val="en-US" w:eastAsia="zh-CN" w:bidi="ar-SA"/>
    </w:rPr>
  </w:style>
  <w:style w:type="character" w:customStyle="1" w:styleId="73">
    <w:name w:val="正文文本缩进 Char"/>
    <w:qFormat/>
    <w:uiPriority w:val="0"/>
    <w:rPr>
      <w:rFonts w:ascii="Times New Roman" w:hAnsi="Times New Roman" w:eastAsia="宋体" w:cs="Times New Roman"/>
      <w:kern w:val="2"/>
      <w:sz w:val="21"/>
      <w:szCs w:val="24"/>
      <w:lang w:val="en-US" w:eastAsia="zh-CN" w:bidi="ar-SA"/>
    </w:rPr>
  </w:style>
  <w:style w:type="paragraph" w:customStyle="1" w:styleId="74">
    <w:name w:val="正文1"/>
    <w:basedOn w:val="1"/>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75">
    <w:name w:val="纯文本 Char"/>
    <w:qFormat/>
    <w:uiPriority w:val="0"/>
    <w:rPr>
      <w:rFonts w:ascii="宋体" w:hAnsi="Courier New" w:eastAsia="宋体" w:cs="Courier New"/>
      <w:kern w:val="2"/>
      <w:sz w:val="21"/>
      <w:szCs w:val="21"/>
      <w:lang w:val="en-US" w:eastAsia="zh-CN" w:bidi="ar-SA"/>
    </w:rPr>
  </w:style>
  <w:style w:type="paragraph" w:customStyle="1" w:styleId="76">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77">
    <w:name w:val="一级条标题"/>
    <w:basedOn w:val="76"/>
    <w:next w:val="1"/>
    <w:qFormat/>
    <w:uiPriority w:val="0"/>
    <w:pPr>
      <w:widowControl/>
      <w:ind w:left="420"/>
      <w:outlineLvl w:val="2"/>
    </w:pPr>
    <w:rPr>
      <w:rFonts w:ascii="黑体" w:hAnsi="Times New Roman" w:eastAsia="黑体" w:cs="黑体"/>
      <w:kern w:val="0"/>
      <w:szCs w:val="21"/>
    </w:rPr>
  </w:style>
  <w:style w:type="paragraph" w:customStyle="1" w:styleId="78">
    <w:name w:val="列出段落112"/>
    <w:basedOn w:val="1"/>
    <w:qFormat/>
    <w:uiPriority w:val="0"/>
    <w:pPr>
      <w:ind w:firstLine="420" w:firstLineChars="200"/>
    </w:pPr>
    <w:rPr>
      <w:rFonts w:ascii="Times New Roman" w:hAnsi="Times New Roman" w:eastAsia="宋体" w:cs="Times New Roman"/>
    </w:rPr>
  </w:style>
  <w:style w:type="character" w:customStyle="1" w:styleId="79">
    <w:name w:val="p0 Char"/>
    <w:link w:val="80"/>
    <w:qFormat/>
    <w:uiPriority w:val="0"/>
    <w:rPr>
      <w:rFonts w:ascii="Times New Roman" w:hAnsi="Times New Roman" w:eastAsia="宋体" w:cs="Times New Roman"/>
      <w:sz w:val="21"/>
      <w:szCs w:val="21"/>
      <w:lang w:val="en-US" w:eastAsia="zh-CN" w:bidi="ar-SA"/>
    </w:rPr>
  </w:style>
  <w:style w:type="paragraph" w:customStyle="1" w:styleId="80">
    <w:name w:val="p0"/>
    <w:basedOn w:val="1"/>
    <w:link w:val="79"/>
    <w:qFormat/>
    <w:uiPriority w:val="0"/>
    <w:pPr>
      <w:widowControl/>
    </w:pPr>
    <w:rPr>
      <w:rFonts w:ascii="Times New Roman" w:hAnsi="Times New Roman" w:eastAsia="宋体" w:cs="Times New Roman"/>
      <w:kern w:val="0"/>
      <w:szCs w:val="21"/>
    </w:rPr>
  </w:style>
  <w:style w:type="paragraph" w:customStyle="1" w:styleId="81">
    <w:name w:val="Normal_0"/>
    <w:qFormat/>
    <w:uiPriority w:val="0"/>
    <w:rPr>
      <w:rFonts w:ascii="Times New Roman" w:hAnsi="Times New Roman" w:eastAsia="Times New Roman" w:cs="Times New Roman"/>
      <w:sz w:val="24"/>
      <w:szCs w:val="24"/>
      <w:lang w:val="en-US" w:eastAsia="zh-CN" w:bidi="ar-SA"/>
    </w:rPr>
  </w:style>
  <w:style w:type="paragraph" w:customStyle="1" w:styleId="8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83">
    <w:name w:val="日期 Char1"/>
    <w:qFormat/>
    <w:uiPriority w:val="0"/>
    <w:rPr>
      <w:rFonts w:ascii="Times New Roman" w:hAnsi="Times New Roman" w:eastAsia="宋体" w:cs="Times New Roman"/>
      <w:kern w:val="2"/>
      <w:sz w:val="24"/>
      <w:lang w:val="en-US" w:eastAsia="zh-CN" w:bidi="ar-SA"/>
    </w:rPr>
  </w:style>
  <w:style w:type="character" w:customStyle="1" w:styleId="84">
    <w:name w:val="标题 9 Char"/>
    <w:qFormat/>
    <w:uiPriority w:val="0"/>
    <w:rPr>
      <w:rFonts w:ascii="Arial" w:hAnsi="Arial" w:eastAsia="黑体" w:cs="Times New Roman"/>
      <w:sz w:val="21"/>
      <w:szCs w:val="21"/>
    </w:rPr>
  </w:style>
  <w:style w:type="character" w:customStyle="1" w:styleId="85">
    <w:name w:val=" Char Char17"/>
    <w:qFormat/>
    <w:uiPriority w:val="0"/>
    <w:rPr>
      <w:rFonts w:ascii="宋体" w:hAnsi="Times New Roman" w:eastAsia="宋体" w:cs="Times New Roman"/>
      <w:b/>
      <w:sz w:val="28"/>
      <w:lang w:val="en-US" w:eastAsia="zh-CN" w:bidi="ar-SA"/>
    </w:rPr>
  </w:style>
  <w:style w:type="character" w:customStyle="1" w:styleId="86">
    <w:name w:val="批注文字 Char"/>
    <w:qFormat/>
    <w:uiPriority w:val="0"/>
    <w:rPr>
      <w:rFonts w:ascii="Times New Roman" w:hAnsi="Times New Roman" w:eastAsia="宋体" w:cs="Times New Roman"/>
      <w:kern w:val="2"/>
      <w:sz w:val="21"/>
      <w:szCs w:val="24"/>
    </w:rPr>
  </w:style>
  <w:style w:type="character" w:customStyle="1" w:styleId="87">
    <w:name w:val="title22"/>
    <w:qFormat/>
    <w:uiPriority w:val="0"/>
    <w:rPr>
      <w:rFonts w:ascii="Times New Roman" w:hAnsi="Times New Roman" w:eastAsia="宋体" w:cs="Times New Roman"/>
      <w:b/>
      <w:color w:val="000000"/>
    </w:rPr>
  </w:style>
  <w:style w:type="character" w:customStyle="1" w:styleId="88">
    <w:name w:val="Font Style131"/>
    <w:qFormat/>
    <w:uiPriority w:val="0"/>
    <w:rPr>
      <w:rFonts w:hint="eastAsia" w:ascii="Times New Roman" w:hAnsi="Times New Roman" w:eastAsia="Times New Roman" w:cs="Times New Roman"/>
      <w:sz w:val="18"/>
    </w:rPr>
  </w:style>
  <w:style w:type="character" w:customStyle="1" w:styleId="89">
    <w:name w:val="l-btn-left"/>
    <w:qFormat/>
    <w:uiPriority w:val="0"/>
    <w:rPr>
      <w:rFonts w:ascii="Times New Roman" w:hAnsi="Times New Roman" w:eastAsia="宋体" w:cs="Times New Roman"/>
    </w:rPr>
  </w:style>
  <w:style w:type="character" w:customStyle="1" w:styleId="90">
    <w:name w:val="Font Style121"/>
    <w:qFormat/>
    <w:uiPriority w:val="0"/>
    <w:rPr>
      <w:rFonts w:hint="eastAsia" w:ascii="宋体" w:hAnsi="宋体" w:eastAsia="宋体" w:cs="Times New Roman"/>
      <w:spacing w:val="-10"/>
      <w:sz w:val="30"/>
    </w:rPr>
  </w:style>
  <w:style w:type="character" w:customStyle="1" w:styleId="91">
    <w:name w:val="页眉 Char"/>
    <w:qFormat/>
    <w:uiPriority w:val="0"/>
    <w:rPr>
      <w:rFonts w:ascii="Times New Roman" w:hAnsi="Times New Roman" w:eastAsia="宋体" w:cs="Times New Roman"/>
      <w:kern w:val="2"/>
      <w:sz w:val="18"/>
      <w:szCs w:val="18"/>
    </w:rPr>
  </w:style>
  <w:style w:type="character" w:customStyle="1" w:styleId="92">
    <w:name w:val="Font Style115"/>
    <w:qFormat/>
    <w:uiPriority w:val="0"/>
    <w:rPr>
      <w:rFonts w:hint="eastAsia" w:ascii="Times New Roman" w:hAnsi="Times New Roman" w:eastAsia="Times New Roman" w:cs="Times New Roman"/>
      <w:sz w:val="16"/>
    </w:rPr>
  </w:style>
  <w:style w:type="character" w:customStyle="1" w:styleId="93">
    <w:name w:val="标题 4 Char Char"/>
    <w:qFormat/>
    <w:uiPriority w:val="0"/>
    <w:rPr>
      <w:rFonts w:ascii="Arial" w:hAnsi="Arial" w:eastAsia="宋体" w:cs="Times New Roman"/>
      <w:b/>
      <w:bCs/>
      <w:kern w:val="2"/>
      <w:sz w:val="21"/>
      <w:szCs w:val="28"/>
      <w:lang w:val="en-US" w:eastAsia="zh-CN" w:bidi="ar-SA"/>
    </w:rPr>
  </w:style>
  <w:style w:type="character" w:customStyle="1" w:styleId="94">
    <w:name w:val="批注主题 Char"/>
    <w:qFormat/>
    <w:uiPriority w:val="0"/>
    <w:rPr>
      <w:rFonts w:ascii="Times New Roman" w:hAnsi="Times New Roman" w:eastAsia="宋体" w:cs="Times New Roman"/>
      <w:b/>
      <w:bCs/>
      <w:kern w:val="2"/>
      <w:sz w:val="21"/>
      <w:szCs w:val="24"/>
    </w:rPr>
  </w:style>
  <w:style w:type="character" w:customStyle="1" w:styleId="95">
    <w:name w:val="Font Style124"/>
    <w:qFormat/>
    <w:uiPriority w:val="0"/>
    <w:rPr>
      <w:rFonts w:hint="eastAsia" w:ascii="宋体" w:hAnsi="宋体" w:eastAsia="宋体" w:cs="Times New Roman"/>
      <w:spacing w:val="30"/>
      <w:sz w:val="24"/>
    </w:rPr>
  </w:style>
  <w:style w:type="character" w:customStyle="1" w:styleId="96">
    <w:name w:val="sort"/>
    <w:qFormat/>
    <w:uiPriority w:val="0"/>
    <w:rPr>
      <w:rFonts w:ascii="Times New Roman" w:hAnsi="Times New Roman" w:eastAsia="宋体" w:cs="Times New Roman"/>
      <w:color w:val="FFFFFF"/>
      <w:bdr w:val="single" w:color="auto" w:sz="24" w:space="0"/>
    </w:rPr>
  </w:style>
  <w:style w:type="character" w:customStyle="1" w:styleId="97">
    <w:name w:val="标题 2 Char"/>
    <w:qFormat/>
    <w:uiPriority w:val="0"/>
    <w:rPr>
      <w:rFonts w:ascii="Cambria" w:hAnsi="Cambria" w:eastAsia="宋体" w:cs="Times New Roman"/>
      <w:b/>
      <w:bCs/>
      <w:kern w:val="2"/>
      <w:sz w:val="32"/>
      <w:szCs w:val="32"/>
    </w:rPr>
  </w:style>
  <w:style w:type="character" w:customStyle="1" w:styleId="98">
    <w:name w:val="sort1"/>
    <w:qFormat/>
    <w:uiPriority w:val="0"/>
    <w:rPr>
      <w:rFonts w:ascii="Times New Roman" w:hAnsi="Times New Roman" w:eastAsia="宋体" w:cs="Times New Roman"/>
    </w:rPr>
  </w:style>
  <w:style w:type="character" w:customStyle="1" w:styleId="99">
    <w:name w:val="l-btn-icon-right"/>
    <w:qFormat/>
    <w:uiPriority w:val="0"/>
    <w:rPr>
      <w:rFonts w:ascii="Times New Roman" w:hAnsi="Times New Roman" w:eastAsia="宋体" w:cs="Times New Roman"/>
    </w:rPr>
  </w:style>
  <w:style w:type="character" w:customStyle="1" w:styleId="100">
    <w:name w:val="bds_more10"/>
    <w:qFormat/>
    <w:uiPriority w:val="0"/>
    <w:rPr>
      <w:rFonts w:ascii="Times New Roman" w:hAnsi="Times New Roman" w:eastAsia="宋体" w:cs="Times New Roman"/>
    </w:rPr>
  </w:style>
  <w:style w:type="character" w:customStyle="1" w:styleId="101">
    <w:name w:val="l-btn-left3"/>
    <w:qFormat/>
    <w:uiPriority w:val="0"/>
    <w:rPr>
      <w:rFonts w:ascii="Times New Roman" w:hAnsi="Times New Roman" w:eastAsia="宋体" w:cs="Times New Roman"/>
    </w:rPr>
  </w:style>
  <w:style w:type="character" w:customStyle="1" w:styleId="102">
    <w:name w:val="Font Style133"/>
    <w:qFormat/>
    <w:uiPriority w:val="0"/>
    <w:rPr>
      <w:rFonts w:hint="eastAsia" w:ascii="宋体" w:hAnsi="宋体" w:eastAsia="宋体" w:cs="Times New Roman"/>
      <w:spacing w:val="30"/>
      <w:sz w:val="24"/>
    </w:rPr>
  </w:style>
  <w:style w:type="character" w:customStyle="1" w:styleId="103">
    <w:name w:val="bds_nopic2"/>
    <w:qFormat/>
    <w:uiPriority w:val="0"/>
    <w:rPr>
      <w:rFonts w:ascii="Times New Roman" w:hAnsi="Times New Roman" w:eastAsia="宋体" w:cs="Times New Roman"/>
    </w:rPr>
  </w:style>
  <w:style w:type="character" w:customStyle="1" w:styleId="104">
    <w:name w:val="正文文本缩进 3 Char"/>
    <w:qFormat/>
    <w:uiPriority w:val="0"/>
    <w:rPr>
      <w:rFonts w:ascii="宋体" w:hAnsi="MS Sans Serif" w:eastAsia="宋体" w:cs="Times New Roman"/>
      <w:color w:val="000000"/>
      <w:sz w:val="24"/>
    </w:rPr>
  </w:style>
  <w:style w:type="character" w:customStyle="1" w:styleId="105">
    <w:name w:val="批注框文本 Char"/>
    <w:qFormat/>
    <w:uiPriority w:val="0"/>
    <w:rPr>
      <w:rFonts w:ascii="Times New Roman" w:hAnsi="Times New Roman" w:eastAsia="宋体" w:cs="Times New Roman"/>
      <w:kern w:val="2"/>
      <w:sz w:val="18"/>
      <w:szCs w:val="18"/>
    </w:rPr>
  </w:style>
  <w:style w:type="character" w:customStyle="1" w:styleId="106">
    <w:name w:val="sidecatalog-dot"/>
    <w:qFormat/>
    <w:uiPriority w:val="0"/>
    <w:rPr>
      <w:rFonts w:ascii="Times New Roman" w:hAnsi="Times New Roman" w:eastAsia="宋体" w:cs="Times New Roman"/>
    </w:rPr>
  </w:style>
  <w:style w:type="character" w:customStyle="1" w:styleId="107">
    <w:name w:val="标题 4 Char"/>
    <w:qFormat/>
    <w:uiPriority w:val="0"/>
    <w:rPr>
      <w:rFonts w:ascii="Arial" w:hAnsi="Arial" w:eastAsia="宋体" w:cs="Times New Roman"/>
      <w:b/>
      <w:bCs/>
      <w:szCs w:val="28"/>
    </w:rPr>
  </w:style>
  <w:style w:type="character" w:customStyle="1" w:styleId="108">
    <w:name w:val="日期 Char"/>
    <w:qFormat/>
    <w:uiPriority w:val="0"/>
    <w:rPr>
      <w:rFonts w:ascii="Times New Roman" w:hAnsi="Times New Roman" w:eastAsia="宋体" w:cs="Times New Roman"/>
      <w:kern w:val="2"/>
      <w:sz w:val="21"/>
      <w:szCs w:val="24"/>
    </w:rPr>
  </w:style>
  <w:style w:type="character" w:customStyle="1" w:styleId="109">
    <w:name w:val="content_table1"/>
    <w:qFormat/>
    <w:uiPriority w:val="0"/>
    <w:rPr>
      <w:rFonts w:ascii="Times New Roman" w:hAnsi="Times New Roman" w:eastAsia="宋体" w:cs="Times New Roman"/>
      <w:sz w:val="19"/>
      <w:szCs w:val="19"/>
    </w:rPr>
  </w:style>
  <w:style w:type="character" w:customStyle="1" w:styleId="110">
    <w:name w:val="plus"/>
    <w:qFormat/>
    <w:uiPriority w:val="0"/>
    <w:rPr>
      <w:rFonts w:ascii="Times New Roman" w:hAnsi="Times New Roman" w:eastAsia="宋体" w:cs="Times New Roman"/>
      <w:b/>
      <w:vanish/>
      <w:color w:val="1F8DEF"/>
      <w:sz w:val="24"/>
      <w:szCs w:val="24"/>
    </w:rPr>
  </w:style>
  <w:style w:type="character" w:customStyle="1" w:styleId="111">
    <w:name w:val="title2"/>
    <w:qFormat/>
    <w:uiPriority w:val="0"/>
    <w:rPr>
      <w:rFonts w:ascii="Times New Roman" w:hAnsi="Times New Roman" w:eastAsia="宋体" w:cs="Times New Roman"/>
      <w:b/>
      <w:color w:val="000000"/>
    </w:rPr>
  </w:style>
  <w:style w:type="character" w:customStyle="1" w:styleId="112">
    <w:name w:val="纯文本 Char2"/>
    <w:qFormat/>
    <w:uiPriority w:val="0"/>
    <w:rPr>
      <w:rFonts w:ascii="宋体" w:hAnsi="Courier New" w:eastAsia="宋体" w:cs="Times New Roman"/>
      <w:kern w:val="2"/>
      <w:sz w:val="21"/>
      <w:szCs w:val="21"/>
      <w:lang w:val="en-US" w:eastAsia="zh-CN" w:bidi="ar-SA"/>
    </w:rPr>
  </w:style>
  <w:style w:type="character" w:customStyle="1" w:styleId="113">
    <w:name w:val="Font Style126"/>
    <w:qFormat/>
    <w:uiPriority w:val="0"/>
    <w:rPr>
      <w:rFonts w:hint="eastAsia" w:ascii="宋体" w:hAnsi="宋体" w:eastAsia="宋体" w:cs="Times New Roman"/>
      <w:b/>
      <w:spacing w:val="-30"/>
      <w:sz w:val="28"/>
    </w:rPr>
  </w:style>
  <w:style w:type="character" w:customStyle="1" w:styleId="114">
    <w:name w:val="标题 8 Char"/>
    <w:qFormat/>
    <w:uiPriority w:val="0"/>
    <w:rPr>
      <w:rFonts w:ascii="Arial" w:hAnsi="Arial" w:eastAsia="黑体" w:cs="Times New Roman"/>
      <w:sz w:val="24"/>
      <w:szCs w:val="24"/>
    </w:rPr>
  </w:style>
  <w:style w:type="character" w:customStyle="1" w:styleId="115">
    <w:name w:val="Font Style128"/>
    <w:qFormat/>
    <w:uiPriority w:val="0"/>
    <w:rPr>
      <w:rFonts w:hint="eastAsia" w:ascii="Times New Roman" w:hAnsi="Times New Roman" w:eastAsia="Times New Roman" w:cs="Times New Roman"/>
      <w:sz w:val="16"/>
    </w:rPr>
  </w:style>
  <w:style w:type="character" w:customStyle="1" w:styleId="116">
    <w:name w:val="bds_more7"/>
    <w:qFormat/>
    <w:uiPriority w:val="0"/>
    <w:rPr>
      <w:rFonts w:ascii="Times New Roman" w:hAnsi="Times New Roman" w:eastAsia="宋体" w:cs="Times New Roman"/>
    </w:rPr>
  </w:style>
  <w:style w:type="character" w:customStyle="1" w:styleId="117">
    <w:name w:val="title_3"/>
    <w:qFormat/>
    <w:uiPriority w:val="0"/>
    <w:rPr>
      <w:rFonts w:ascii="Times New Roman" w:hAnsi="Times New Roman" w:eastAsia="宋体" w:cs="Times New Roman"/>
      <w:b/>
      <w:sz w:val="15"/>
      <w:szCs w:val="15"/>
    </w:rPr>
  </w:style>
  <w:style w:type="character" w:customStyle="1" w:styleId="118">
    <w:name w:val="content_3"/>
    <w:qFormat/>
    <w:uiPriority w:val="0"/>
    <w:rPr>
      <w:rFonts w:ascii="Times New Roman" w:hAnsi="Times New Roman" w:eastAsia="宋体" w:cs="Times New Roman"/>
      <w:sz w:val="19"/>
      <w:szCs w:val="19"/>
    </w:rPr>
  </w:style>
  <w:style w:type="character" w:customStyle="1" w:styleId="119">
    <w:name w:val="Font Style117"/>
    <w:qFormat/>
    <w:uiPriority w:val="0"/>
    <w:rPr>
      <w:rFonts w:hint="eastAsia" w:ascii="宋体" w:hAnsi="宋体" w:eastAsia="宋体" w:cs="Times New Roman"/>
      <w:spacing w:val="20"/>
      <w:sz w:val="24"/>
    </w:rPr>
  </w:style>
  <w:style w:type="character" w:customStyle="1" w:styleId="120">
    <w:name w:val="l-btn-text"/>
    <w:qFormat/>
    <w:uiPriority w:val="0"/>
    <w:rPr>
      <w:rFonts w:ascii="Times New Roman" w:hAnsi="Times New Roman" w:eastAsia="宋体" w:cs="Times New Roman"/>
      <w:sz w:val="12"/>
      <w:szCs w:val="12"/>
      <w:vertAlign w:val="baseline"/>
    </w:rPr>
  </w:style>
  <w:style w:type="character" w:customStyle="1" w:styleId="121">
    <w:name w:val="批注文字 Char Char"/>
    <w:qFormat/>
    <w:uiPriority w:val="0"/>
    <w:rPr>
      <w:rFonts w:ascii="Times New Roman" w:hAnsi="Times New Roman" w:eastAsia="宋体" w:cs="Times New Roman"/>
      <w:kern w:val="2"/>
      <w:sz w:val="21"/>
      <w:szCs w:val="24"/>
      <w:lang w:bidi="ar-SA"/>
    </w:rPr>
  </w:style>
  <w:style w:type="character" w:customStyle="1" w:styleId="122">
    <w:name w:val="页脚 Char"/>
    <w:qFormat/>
    <w:uiPriority w:val="0"/>
    <w:rPr>
      <w:rFonts w:ascii="Times New Roman" w:hAnsi="Times New Roman" w:eastAsia="宋体" w:cs="Times New Roman"/>
      <w:kern w:val="2"/>
      <w:sz w:val="18"/>
      <w:szCs w:val="18"/>
    </w:rPr>
  </w:style>
  <w:style w:type="character" w:customStyle="1" w:styleId="123">
    <w:name w:val="bds_nopic"/>
    <w:qFormat/>
    <w:uiPriority w:val="0"/>
    <w:rPr>
      <w:rFonts w:ascii="Times New Roman" w:hAnsi="Times New Roman" w:eastAsia="宋体" w:cs="Times New Roman"/>
    </w:rPr>
  </w:style>
  <w:style w:type="character" w:customStyle="1" w:styleId="124">
    <w:name w:val="title_1"/>
    <w:qFormat/>
    <w:uiPriority w:val="0"/>
    <w:rPr>
      <w:rFonts w:ascii="Times New Roman" w:hAnsi="Times New Roman" w:eastAsia="宋体" w:cs="Times New Roman"/>
      <w:b/>
      <w:sz w:val="30"/>
      <w:szCs w:val="30"/>
    </w:rPr>
  </w:style>
  <w:style w:type="character" w:customStyle="1" w:styleId="125">
    <w:name w:val=" Char Char14"/>
    <w:qFormat/>
    <w:uiPriority w:val="0"/>
    <w:rPr>
      <w:rFonts w:ascii="Arial" w:hAnsi="Arial" w:eastAsia="黑体" w:cs="Times New Roman"/>
      <w:b/>
      <w:bCs/>
      <w:sz w:val="28"/>
      <w:szCs w:val="28"/>
      <w:lang w:val="en-US" w:eastAsia="zh-CN" w:bidi="ar-SA"/>
    </w:rPr>
  </w:style>
  <w:style w:type="character" w:customStyle="1" w:styleId="126">
    <w:name w:val="标题 7 Char"/>
    <w:qFormat/>
    <w:uiPriority w:val="0"/>
    <w:rPr>
      <w:rFonts w:ascii="Times New Roman" w:hAnsi="Times New Roman" w:eastAsia="宋体" w:cs="Times New Roman"/>
      <w:b/>
      <w:bCs/>
      <w:sz w:val="24"/>
      <w:szCs w:val="24"/>
    </w:rPr>
  </w:style>
  <w:style w:type="character" w:customStyle="1" w:styleId="127">
    <w:name w:val="mh-map_new-info"/>
    <w:qFormat/>
    <w:uiPriority w:val="0"/>
    <w:rPr>
      <w:rFonts w:ascii="Times New Roman" w:hAnsi="Times New Roman" w:eastAsia="宋体" w:cs="Times New Roman"/>
    </w:rPr>
  </w:style>
  <w:style w:type="character" w:customStyle="1" w:styleId="128">
    <w:name w:val=" Char Char16"/>
    <w:qFormat/>
    <w:uiPriority w:val="0"/>
    <w:rPr>
      <w:rFonts w:ascii="宋体" w:hAnsi="Times New Roman" w:eastAsia="宋体" w:cs="Times New Roman"/>
      <w:b/>
      <w:sz w:val="24"/>
      <w:lang w:val="en-US" w:eastAsia="zh-CN" w:bidi="ar-SA"/>
    </w:rPr>
  </w:style>
  <w:style w:type="character" w:customStyle="1" w:styleId="129">
    <w:name w:val="polysemyred"/>
    <w:qFormat/>
    <w:uiPriority w:val="0"/>
    <w:rPr>
      <w:rFonts w:ascii="Times New Roman" w:hAnsi="Times New Roman" w:eastAsia="宋体" w:cs="Times New Roman"/>
      <w:color w:val="FF6666"/>
      <w:sz w:val="18"/>
      <w:szCs w:val="18"/>
    </w:rPr>
  </w:style>
  <w:style w:type="character" w:customStyle="1" w:styleId="130">
    <w:name w:val="Font Style119"/>
    <w:qFormat/>
    <w:uiPriority w:val="0"/>
    <w:rPr>
      <w:rFonts w:hint="eastAsia" w:ascii="宋体" w:hAnsi="宋体" w:eastAsia="宋体" w:cs="Times New Roman"/>
      <w:sz w:val="24"/>
    </w:rPr>
  </w:style>
  <w:style w:type="character" w:customStyle="1" w:styleId="131">
    <w:name w:val="sidecatalog-index1"/>
    <w:qFormat/>
    <w:uiPriority w:val="0"/>
    <w:rPr>
      <w:rFonts w:ascii="Arial" w:hAnsi="Arial" w:eastAsia="宋体" w:cs="Arial"/>
      <w:b/>
      <w:color w:val="999999"/>
      <w:sz w:val="21"/>
      <w:szCs w:val="21"/>
    </w:rPr>
  </w:style>
  <w:style w:type="character" w:customStyle="1" w:styleId="132">
    <w:name w:val="Font Style104"/>
    <w:qFormat/>
    <w:uiPriority w:val="0"/>
    <w:rPr>
      <w:rFonts w:hint="eastAsia" w:ascii="宋体" w:hAnsi="宋体" w:eastAsia="宋体" w:cs="Times New Roman"/>
      <w:spacing w:val="30"/>
      <w:sz w:val="18"/>
    </w:rPr>
  </w:style>
  <w:style w:type="character" w:customStyle="1" w:styleId="133">
    <w:name w:val=" Char Char15"/>
    <w:qFormat/>
    <w:uiPriority w:val="0"/>
    <w:rPr>
      <w:rFonts w:ascii="Times New Roman" w:hAnsi="Times New Roman" w:eastAsia="宋体" w:cs="Times New Roman"/>
      <w:b/>
      <w:bCs/>
      <w:sz w:val="24"/>
      <w:szCs w:val="24"/>
    </w:rPr>
  </w:style>
  <w:style w:type="character" w:customStyle="1" w:styleId="134">
    <w:name w:val="title21"/>
    <w:qFormat/>
    <w:uiPriority w:val="0"/>
    <w:rPr>
      <w:rFonts w:ascii="Times New Roman" w:hAnsi="Times New Roman" w:eastAsia="宋体" w:cs="Times New Roman"/>
      <w:b/>
      <w:color w:val="000000"/>
    </w:rPr>
  </w:style>
  <w:style w:type="character" w:customStyle="1" w:styleId="135">
    <w:name w:val="Font Style86"/>
    <w:qFormat/>
    <w:uiPriority w:val="0"/>
    <w:rPr>
      <w:rFonts w:hint="eastAsia" w:ascii="黑体" w:hAnsi="黑体" w:eastAsia="黑体" w:cs="Times New Roman"/>
      <w:spacing w:val="10"/>
      <w:sz w:val="30"/>
    </w:rPr>
  </w:style>
  <w:style w:type="paragraph" w:customStyle="1" w:styleId="136">
    <w:name w:val="样式1"/>
    <w:basedOn w:val="1"/>
    <w:link w:val="137"/>
    <w:qFormat/>
    <w:uiPriority w:val="0"/>
    <w:pPr>
      <w:tabs>
        <w:tab w:val="left" w:pos="360"/>
      </w:tabs>
      <w:adjustRightInd w:val="0"/>
      <w:ind w:left="360" w:hanging="360"/>
      <w:textAlignment w:val="baseline"/>
    </w:pPr>
    <w:rPr>
      <w:rFonts w:ascii="宋体" w:hAnsi="宋体" w:eastAsia="宋体" w:cs="Times New Roman"/>
      <w:kern w:val="0"/>
      <w:sz w:val="20"/>
      <w:szCs w:val="21"/>
    </w:rPr>
  </w:style>
  <w:style w:type="character" w:customStyle="1" w:styleId="137">
    <w:name w:val="样式1 Char"/>
    <w:link w:val="136"/>
    <w:qFormat/>
    <w:uiPriority w:val="0"/>
    <w:rPr>
      <w:rFonts w:ascii="宋体" w:hAnsi="宋体" w:eastAsia="宋体" w:cs="Times New Roman"/>
      <w:kern w:val="0"/>
      <w:szCs w:val="21"/>
    </w:rPr>
  </w:style>
  <w:style w:type="character" w:customStyle="1" w:styleId="138">
    <w:name w:val="bds_more8"/>
    <w:qFormat/>
    <w:uiPriority w:val="0"/>
    <w:rPr>
      <w:rFonts w:ascii="Times New Roman" w:hAnsi="Times New Roman" w:eastAsia="宋体" w:cs="Times New Roman"/>
    </w:rPr>
  </w:style>
  <w:style w:type="character" w:customStyle="1" w:styleId="139">
    <w:name w:val="morelink-item"/>
    <w:qFormat/>
    <w:uiPriority w:val="0"/>
    <w:rPr>
      <w:rFonts w:ascii="Times New Roman" w:hAnsi="Times New Roman" w:eastAsia="宋体" w:cs="Times New Roman"/>
    </w:rPr>
  </w:style>
  <w:style w:type="character" w:customStyle="1" w:styleId="140">
    <w:name w:val="Font Style127"/>
    <w:qFormat/>
    <w:uiPriority w:val="0"/>
    <w:rPr>
      <w:rFonts w:hint="eastAsia" w:ascii="Times New Roman" w:hAnsi="Times New Roman" w:eastAsia="Times New Roman" w:cs="Times New Roman"/>
      <w:sz w:val="20"/>
    </w:rPr>
  </w:style>
  <w:style w:type="character" w:customStyle="1" w:styleId="141">
    <w:name w:val="标题 6 Char"/>
    <w:qFormat/>
    <w:uiPriority w:val="0"/>
    <w:rPr>
      <w:rFonts w:ascii="Arial" w:hAnsi="Arial" w:eastAsia="黑体" w:cs="Times New Roman"/>
      <w:b/>
      <w:bCs/>
      <w:sz w:val="24"/>
      <w:szCs w:val="24"/>
    </w:rPr>
  </w:style>
  <w:style w:type="character" w:customStyle="1" w:styleId="142">
    <w:name w:val="Font Style116"/>
    <w:qFormat/>
    <w:uiPriority w:val="0"/>
    <w:rPr>
      <w:rFonts w:hint="eastAsia" w:ascii="宋体" w:hAnsi="宋体" w:eastAsia="宋体" w:cs="Times New Roman"/>
      <w:spacing w:val="-20"/>
      <w:sz w:val="24"/>
    </w:rPr>
  </w:style>
  <w:style w:type="character" w:customStyle="1" w:styleId="143">
    <w:name w:val="Font Style94"/>
    <w:qFormat/>
    <w:uiPriority w:val="0"/>
    <w:rPr>
      <w:rFonts w:hint="eastAsia" w:ascii="Times New Roman" w:hAnsi="Times New Roman" w:eastAsia="Times New Roman" w:cs="Times New Roman"/>
      <w:sz w:val="28"/>
    </w:rPr>
  </w:style>
  <w:style w:type="character" w:customStyle="1" w:styleId="144">
    <w:name w:val="bds_more9"/>
    <w:qFormat/>
    <w:uiPriority w:val="0"/>
    <w:rPr>
      <w:rFonts w:ascii="Times New Roman" w:hAnsi="Times New Roman" w:eastAsia="宋体" w:cs="Times New Roman"/>
    </w:rPr>
  </w:style>
  <w:style w:type="character" w:customStyle="1" w:styleId="145">
    <w:name w:val=" Char Char6"/>
    <w:qFormat/>
    <w:uiPriority w:val="0"/>
    <w:rPr>
      <w:rFonts w:ascii="Arial" w:hAnsi="Arial" w:eastAsia="黑体" w:cs="Times New Roman"/>
      <w:sz w:val="24"/>
      <w:szCs w:val="24"/>
      <w:lang w:val="en-US" w:eastAsia="zh-CN" w:bidi="ar-SA"/>
    </w:rPr>
  </w:style>
  <w:style w:type="character" w:customStyle="1" w:styleId="146">
    <w:name w:val="l-btn-icon-left"/>
    <w:qFormat/>
    <w:uiPriority w:val="0"/>
    <w:rPr>
      <w:rFonts w:ascii="Times New Roman" w:hAnsi="Times New Roman" w:eastAsia="宋体" w:cs="Times New Roman"/>
    </w:rPr>
  </w:style>
  <w:style w:type="character" w:customStyle="1" w:styleId="147">
    <w:name w:val="sidecatalog-dot1"/>
    <w:qFormat/>
    <w:uiPriority w:val="0"/>
    <w:rPr>
      <w:rFonts w:ascii="Times New Roman" w:hAnsi="Times New Roman" w:eastAsia="宋体" w:cs="Times New Roman"/>
    </w:rPr>
  </w:style>
  <w:style w:type="character" w:customStyle="1" w:styleId="148">
    <w:name w:val="content_1"/>
    <w:qFormat/>
    <w:uiPriority w:val="0"/>
    <w:rPr>
      <w:rFonts w:ascii="Times New Roman" w:hAnsi="Times New Roman" w:eastAsia="宋体" w:cs="Times New Roman"/>
      <w:sz w:val="19"/>
      <w:szCs w:val="19"/>
    </w:rPr>
  </w:style>
  <w:style w:type="character" w:customStyle="1" w:styleId="149">
    <w:name w:val="lemmatitleh12"/>
    <w:qFormat/>
    <w:uiPriority w:val="0"/>
    <w:rPr>
      <w:rFonts w:ascii="Times New Roman" w:hAnsi="Times New Roman" w:eastAsia="宋体" w:cs="Times New Roman"/>
    </w:rPr>
  </w:style>
  <w:style w:type="character" w:customStyle="1" w:styleId="150">
    <w:name w:val="标题 3 Char"/>
    <w:qFormat/>
    <w:uiPriority w:val="0"/>
    <w:rPr>
      <w:rFonts w:ascii="Times New Roman" w:hAnsi="Times New Roman" w:eastAsia="宋体" w:cs="Times New Roman"/>
      <w:b/>
      <w:bCs/>
      <w:sz w:val="24"/>
      <w:szCs w:val="24"/>
    </w:rPr>
  </w:style>
  <w:style w:type="character" w:customStyle="1" w:styleId="151">
    <w:name w:val="Font Style134"/>
    <w:qFormat/>
    <w:uiPriority w:val="0"/>
    <w:rPr>
      <w:rFonts w:hint="eastAsia" w:ascii="宋体" w:hAnsi="宋体" w:eastAsia="宋体" w:cs="Times New Roman"/>
      <w:spacing w:val="20"/>
      <w:sz w:val="22"/>
    </w:rPr>
  </w:style>
  <w:style w:type="character" w:customStyle="1" w:styleId="152">
    <w:name w:val="l-btn-left2"/>
    <w:qFormat/>
    <w:uiPriority w:val="0"/>
    <w:rPr>
      <w:rFonts w:ascii="Times New Roman" w:hAnsi="Times New Roman" w:eastAsia="宋体" w:cs="Times New Roman"/>
    </w:rPr>
  </w:style>
  <w:style w:type="character" w:customStyle="1" w:styleId="153">
    <w:name w:val="p0 Char Char"/>
    <w:qFormat/>
    <w:uiPriority w:val="0"/>
    <w:rPr>
      <w:rFonts w:ascii="Times New Roman" w:hAnsi="Times New Roman" w:eastAsia="宋体" w:cs="Times New Roman"/>
      <w:kern w:val="2"/>
      <w:sz w:val="21"/>
      <w:szCs w:val="21"/>
      <w:lang w:val="en-US" w:eastAsia="zh-CN" w:bidi="ar-SA"/>
    </w:rPr>
  </w:style>
  <w:style w:type="character" w:customStyle="1" w:styleId="154">
    <w:name w:val="sidecatalog-index2"/>
    <w:qFormat/>
    <w:uiPriority w:val="0"/>
    <w:rPr>
      <w:rFonts w:ascii="Arail" w:hAnsi="Arail" w:eastAsia="Arail" w:cs="Arail"/>
      <w:color w:val="999999"/>
      <w:sz w:val="21"/>
      <w:szCs w:val="21"/>
    </w:rPr>
  </w:style>
  <w:style w:type="character" w:customStyle="1" w:styleId="155">
    <w:name w:val="title_2"/>
    <w:qFormat/>
    <w:uiPriority w:val="0"/>
    <w:rPr>
      <w:rFonts w:ascii="Times New Roman" w:hAnsi="Times New Roman" w:eastAsia="宋体" w:cs="Times New Roman"/>
      <w:b/>
      <w:sz w:val="19"/>
      <w:szCs w:val="19"/>
    </w:rPr>
  </w:style>
  <w:style w:type="character" w:customStyle="1" w:styleId="156">
    <w:name w:val="desc"/>
    <w:qFormat/>
    <w:uiPriority w:val="0"/>
    <w:rPr>
      <w:rFonts w:ascii="Times New Roman" w:hAnsi="Times New Roman" w:eastAsia="宋体" w:cs="Times New Roman"/>
      <w:color w:val="000000"/>
      <w:sz w:val="18"/>
      <w:szCs w:val="18"/>
    </w:rPr>
  </w:style>
  <w:style w:type="character" w:customStyle="1" w:styleId="157">
    <w:name w:val="标题 1 Char"/>
    <w:qFormat/>
    <w:uiPriority w:val="0"/>
    <w:rPr>
      <w:rFonts w:ascii="Cambria" w:hAnsi="Cambria" w:eastAsia="宋体" w:cs="Times New Roman"/>
      <w:b/>
      <w:bCs/>
      <w:kern w:val="32"/>
      <w:sz w:val="32"/>
      <w:szCs w:val="32"/>
    </w:rPr>
  </w:style>
  <w:style w:type="character" w:customStyle="1" w:styleId="158">
    <w:name w:val="标题 Char1"/>
    <w:qFormat/>
    <w:uiPriority w:val="0"/>
    <w:rPr>
      <w:rFonts w:ascii="Cambria" w:hAnsi="Cambria" w:eastAsia="宋体" w:cs="Times New Roman"/>
      <w:b/>
      <w:bCs/>
      <w:sz w:val="32"/>
      <w:szCs w:val="32"/>
    </w:rPr>
  </w:style>
  <w:style w:type="character" w:customStyle="1" w:styleId="159">
    <w:name w:val="l-btn-empty"/>
    <w:qFormat/>
    <w:uiPriority w:val="0"/>
    <w:rPr>
      <w:rFonts w:ascii="Times New Roman" w:hAnsi="Times New Roman" w:eastAsia="宋体" w:cs="Times New Roman"/>
    </w:rPr>
  </w:style>
  <w:style w:type="character" w:customStyle="1" w:styleId="160">
    <w:name w:val="l-btn-left1"/>
    <w:qFormat/>
    <w:uiPriority w:val="0"/>
    <w:rPr>
      <w:rFonts w:ascii="Times New Roman" w:hAnsi="Times New Roman" w:eastAsia="宋体" w:cs="Times New Roman"/>
    </w:rPr>
  </w:style>
  <w:style w:type="character" w:customStyle="1" w:styleId="161">
    <w:name w:val="content_2"/>
    <w:qFormat/>
    <w:uiPriority w:val="0"/>
    <w:rPr>
      <w:rFonts w:ascii="Times New Roman" w:hAnsi="Times New Roman" w:eastAsia="宋体" w:cs="Times New Roman"/>
      <w:sz w:val="19"/>
      <w:szCs w:val="19"/>
    </w:rPr>
  </w:style>
  <w:style w:type="character" w:customStyle="1" w:styleId="162">
    <w:name w:val="bds_more6"/>
    <w:qFormat/>
    <w:uiPriority w:val="0"/>
    <w:rPr>
      <w:rFonts w:hint="eastAsia" w:ascii="宋体" w:hAnsi="宋体" w:eastAsia="宋体" w:cs="宋体"/>
    </w:rPr>
  </w:style>
  <w:style w:type="character" w:customStyle="1" w:styleId="163">
    <w:name w:val="polysemyexp"/>
    <w:qFormat/>
    <w:uiPriority w:val="0"/>
    <w:rPr>
      <w:rFonts w:ascii="Times New Roman" w:hAnsi="Times New Roman" w:eastAsia="宋体" w:cs="Times New Roman"/>
      <w:color w:val="AAAAAA"/>
      <w:sz w:val="18"/>
      <w:szCs w:val="18"/>
    </w:rPr>
  </w:style>
  <w:style w:type="character" w:customStyle="1" w:styleId="164">
    <w:name w:val="Font Style122"/>
    <w:qFormat/>
    <w:uiPriority w:val="0"/>
    <w:rPr>
      <w:rFonts w:hint="eastAsia" w:ascii="宋体" w:hAnsi="宋体" w:eastAsia="宋体" w:cs="Times New Roman"/>
      <w:spacing w:val="20"/>
      <w:sz w:val="24"/>
    </w:rPr>
  </w:style>
  <w:style w:type="character" w:customStyle="1" w:styleId="165">
    <w:name w:val="content"/>
    <w:qFormat/>
    <w:uiPriority w:val="0"/>
    <w:rPr>
      <w:rFonts w:ascii="Times New Roman" w:hAnsi="Times New Roman" w:eastAsia="宋体" w:cs="Times New Roman"/>
      <w:sz w:val="19"/>
      <w:szCs w:val="19"/>
    </w:rPr>
  </w:style>
  <w:style w:type="character" w:customStyle="1" w:styleId="166">
    <w:name w:val="Font Style105"/>
    <w:qFormat/>
    <w:uiPriority w:val="0"/>
    <w:rPr>
      <w:rFonts w:hint="eastAsia" w:ascii="Times New Roman" w:hAnsi="Times New Roman" w:eastAsia="Times New Roman" w:cs="Times New Roman"/>
      <w:w w:val="60"/>
      <w:sz w:val="26"/>
    </w:rPr>
  </w:style>
  <w:style w:type="character" w:customStyle="1" w:styleId="167">
    <w:name w:val="Font Style90"/>
    <w:qFormat/>
    <w:uiPriority w:val="0"/>
    <w:rPr>
      <w:rFonts w:hint="eastAsia" w:ascii="宋体" w:hAnsi="宋体" w:eastAsia="宋体" w:cs="Times New Roman"/>
      <w:b/>
      <w:spacing w:val="-20"/>
      <w:sz w:val="40"/>
    </w:rPr>
  </w:style>
  <w:style w:type="character" w:customStyle="1" w:styleId="168">
    <w:name w:val="Font Style123"/>
    <w:qFormat/>
    <w:uiPriority w:val="0"/>
    <w:rPr>
      <w:rFonts w:hint="eastAsia" w:ascii="宋体" w:hAnsi="宋体" w:eastAsia="宋体" w:cs="Times New Roman"/>
      <w:b/>
      <w:sz w:val="32"/>
    </w:rPr>
  </w:style>
  <w:style w:type="character" w:customStyle="1" w:styleId="169">
    <w:name w:val="样式2 Char Char"/>
    <w:qFormat/>
    <w:uiPriority w:val="0"/>
    <w:rPr>
      <w:rFonts w:ascii="Times New Roman" w:hAnsi="Times New Roman" w:eastAsia="宋体" w:cs="Times New Roman"/>
      <w:kern w:val="2"/>
      <w:sz w:val="18"/>
      <w:szCs w:val="18"/>
      <w:lang w:val="en-US" w:eastAsia="zh-CN" w:bidi="ar-SA"/>
    </w:rPr>
  </w:style>
  <w:style w:type="character" w:customStyle="1" w:styleId="170">
    <w:name w:val="标题 Char"/>
    <w:qFormat/>
    <w:uiPriority w:val="0"/>
    <w:rPr>
      <w:rFonts w:ascii="Cambria" w:hAnsi="Cambria" w:eastAsia="宋体" w:cs="Times New Roman"/>
      <w:b/>
      <w:kern w:val="2"/>
      <w:sz w:val="32"/>
      <w:szCs w:val="24"/>
    </w:rPr>
  </w:style>
  <w:style w:type="character" w:customStyle="1" w:styleId="171">
    <w:name w:val="标题 5 Char"/>
    <w:qFormat/>
    <w:uiPriority w:val="0"/>
    <w:rPr>
      <w:rFonts w:ascii="Times New Roman" w:hAnsi="Times New Roman" w:eastAsia="宋体" w:cs="Times New Roman"/>
      <w:b/>
      <w:bCs/>
      <w:kern w:val="2"/>
      <w:sz w:val="28"/>
      <w:szCs w:val="28"/>
    </w:rPr>
  </w:style>
  <w:style w:type="character" w:customStyle="1" w:styleId="172">
    <w:name w:val="Font Style125"/>
    <w:qFormat/>
    <w:uiPriority w:val="0"/>
    <w:rPr>
      <w:rFonts w:hint="eastAsia" w:ascii="宋体" w:hAnsi="宋体" w:eastAsia="宋体" w:cs="Times New Roman"/>
      <w:b/>
      <w:sz w:val="26"/>
    </w:rPr>
  </w:style>
  <w:style w:type="character" w:customStyle="1" w:styleId="173">
    <w:name w:val="bds_nopic1"/>
    <w:qFormat/>
    <w:uiPriority w:val="0"/>
    <w:rPr>
      <w:rFonts w:ascii="Times New Roman" w:hAnsi="Times New Roman" w:eastAsia="宋体" w:cs="Times New Roman"/>
    </w:rPr>
  </w:style>
  <w:style w:type="paragraph" w:customStyle="1" w:styleId="174">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标题 3_22"/>
    <w:basedOn w:val="174"/>
    <w:next w:val="174"/>
    <w:qFormat/>
    <w:uiPriority w:val="0"/>
    <w:pPr>
      <w:widowControl/>
      <w:spacing w:line="360" w:lineRule="auto"/>
      <w:outlineLvl w:val="2"/>
    </w:pPr>
    <w:rPr>
      <w:rFonts w:ascii="Times New Roman" w:hAnsi="Times New Roman" w:eastAsia="宋体" w:cs="Times New Roman"/>
      <w:b/>
      <w:bCs/>
      <w:kern w:val="0"/>
      <w:sz w:val="24"/>
    </w:rPr>
  </w:style>
  <w:style w:type="paragraph" w:customStyle="1" w:styleId="176">
    <w:name w:val="Style80"/>
    <w:basedOn w:val="1"/>
    <w:qFormat/>
    <w:uiPriority w:val="0"/>
    <w:rPr>
      <w:rFonts w:ascii="Times New Roman" w:hAnsi="Times New Roman" w:eastAsia="宋体" w:cs="Times New Roman"/>
    </w:rPr>
  </w:style>
  <w:style w:type="paragraph" w:customStyle="1" w:styleId="177">
    <w:name w:val=" Char1 Char Char Char Char Char Char Char Char Char"/>
    <w:basedOn w:val="1"/>
    <w:qFormat/>
    <w:uiPriority w:val="0"/>
    <w:rPr>
      <w:rFonts w:ascii="Times New Roman" w:hAnsi="Times New Roman" w:eastAsia="宋体" w:cs="Times New Roman"/>
      <w:szCs w:val="20"/>
    </w:rPr>
  </w:style>
  <w:style w:type="paragraph" w:customStyle="1" w:styleId="178">
    <w:name w:val="Style13"/>
    <w:basedOn w:val="1"/>
    <w:qFormat/>
    <w:uiPriority w:val="0"/>
    <w:rPr>
      <w:rFonts w:ascii="Times New Roman" w:hAnsi="Times New Roman" w:eastAsia="宋体" w:cs="Times New Roman"/>
    </w:rPr>
  </w:style>
  <w:style w:type="paragraph" w:customStyle="1" w:styleId="179">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rPr>
  </w:style>
  <w:style w:type="paragraph" w:customStyle="1" w:styleId="180">
    <w:name w:val="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18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2">
    <w:name w:val="默认段落字体 Para Char Char Char Char Char Char Char Char Char Char Char Char Char Char Char Char Char Char Char"/>
    <w:basedOn w:val="1"/>
    <w:qFormat/>
    <w:uiPriority w:val="0"/>
    <w:rPr>
      <w:rFonts w:ascii="Times New Roman" w:hAnsi="Times New Roman" w:eastAsia="宋体" w:cs="Times New Roman"/>
    </w:rPr>
  </w:style>
  <w:style w:type="paragraph" w:customStyle="1" w:styleId="183">
    <w:name w:val="Style48"/>
    <w:basedOn w:val="1"/>
    <w:qFormat/>
    <w:uiPriority w:val="0"/>
    <w:pPr>
      <w:spacing w:line="542" w:lineRule="exact"/>
      <w:jc w:val="right"/>
    </w:pPr>
    <w:rPr>
      <w:rFonts w:ascii="Times New Roman" w:hAnsi="Times New Roman" w:eastAsia="宋体" w:cs="Times New Roman"/>
    </w:rPr>
  </w:style>
  <w:style w:type="paragraph" w:customStyle="1" w:styleId="184">
    <w:name w:val="Style76"/>
    <w:basedOn w:val="1"/>
    <w:qFormat/>
    <w:uiPriority w:val="0"/>
    <w:rPr>
      <w:rFonts w:ascii="Times New Roman" w:hAnsi="Times New Roman" w:eastAsia="宋体" w:cs="Times New Roman"/>
    </w:rPr>
  </w:style>
  <w:style w:type="paragraph" w:customStyle="1" w:styleId="185">
    <w:name w:val="正文_1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87">
    <w:name w:val="Style58"/>
    <w:basedOn w:val="1"/>
    <w:qFormat/>
    <w:uiPriority w:val="0"/>
    <w:pPr>
      <w:spacing w:line="413" w:lineRule="exact"/>
    </w:pPr>
    <w:rPr>
      <w:rFonts w:ascii="Times New Roman" w:hAnsi="Times New Roman" w:eastAsia="宋体" w:cs="Times New Roman"/>
    </w:rPr>
  </w:style>
  <w:style w:type="paragraph" w:customStyle="1" w:styleId="188">
    <w:name w:val="Char Char1 Char Char Char Char Char1 Char Char Char Char"/>
    <w:basedOn w:val="13"/>
    <w:qFormat/>
    <w:uiPriority w:val="0"/>
    <w:rPr>
      <w:rFonts w:ascii="Tahoma" w:hAnsi="Tahoma" w:eastAsia="宋体" w:cs="Times New Roman"/>
    </w:rPr>
  </w:style>
  <w:style w:type="paragraph" w:customStyle="1" w:styleId="189">
    <w:name w:val="Style16"/>
    <w:basedOn w:val="1"/>
    <w:qFormat/>
    <w:uiPriority w:val="0"/>
    <w:pPr>
      <w:jc w:val="right"/>
    </w:pPr>
    <w:rPr>
      <w:rFonts w:ascii="Times New Roman" w:hAnsi="Times New Roman" w:eastAsia="宋体" w:cs="Times New Roman"/>
    </w:rPr>
  </w:style>
  <w:style w:type="paragraph" w:customStyle="1" w:styleId="190">
    <w:name w:val="Style67"/>
    <w:basedOn w:val="1"/>
    <w:qFormat/>
    <w:uiPriority w:val="0"/>
    <w:pPr>
      <w:spacing w:line="566" w:lineRule="exact"/>
      <w:ind w:firstLine="552"/>
    </w:pPr>
    <w:rPr>
      <w:rFonts w:ascii="Times New Roman" w:hAnsi="Times New Roman" w:eastAsia="宋体" w:cs="Times New Roman"/>
    </w:rPr>
  </w:style>
  <w:style w:type="paragraph" w:customStyle="1" w:styleId="191">
    <w:name w:val="Style11"/>
    <w:basedOn w:val="1"/>
    <w:qFormat/>
    <w:uiPriority w:val="0"/>
    <w:pPr>
      <w:spacing w:line="559" w:lineRule="exact"/>
      <w:ind w:firstLine="590"/>
    </w:pPr>
    <w:rPr>
      <w:rFonts w:ascii="Times New Roman" w:hAnsi="Times New Roman" w:eastAsia="宋体" w:cs="Times New Roman"/>
    </w:rPr>
  </w:style>
  <w:style w:type="paragraph" w:customStyle="1" w:styleId="192">
    <w:name w:val="Style44"/>
    <w:basedOn w:val="1"/>
    <w:qFormat/>
    <w:uiPriority w:val="0"/>
    <w:rPr>
      <w:rFonts w:ascii="Times New Roman" w:hAnsi="Times New Roman" w:eastAsia="宋体" w:cs="Times New Roman"/>
    </w:rPr>
  </w:style>
  <w:style w:type="paragraph" w:customStyle="1" w:styleId="193">
    <w:name w:val="Style42"/>
    <w:basedOn w:val="1"/>
    <w:qFormat/>
    <w:uiPriority w:val="0"/>
    <w:pPr>
      <w:spacing w:line="542" w:lineRule="exact"/>
      <w:ind w:firstLine="547"/>
    </w:pPr>
    <w:rPr>
      <w:rFonts w:ascii="Times New Roman" w:hAnsi="Times New Roman" w:eastAsia="宋体" w:cs="Times New Roman"/>
    </w:rPr>
  </w:style>
  <w:style w:type="paragraph" w:customStyle="1" w:styleId="194">
    <w:name w:val="Style8"/>
    <w:basedOn w:val="1"/>
    <w:qFormat/>
    <w:uiPriority w:val="0"/>
    <w:pPr>
      <w:spacing w:line="566" w:lineRule="exact"/>
      <w:jc w:val="center"/>
    </w:pPr>
    <w:rPr>
      <w:rFonts w:ascii="Times New Roman" w:hAnsi="Times New Roman" w:eastAsia="宋体" w:cs="Times New Roman"/>
    </w:rPr>
  </w:style>
  <w:style w:type="paragraph" w:customStyle="1" w:styleId="195">
    <w:name w:val="reader-word-layer reader-word-s1-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6">
    <w:name w:val="Style21"/>
    <w:basedOn w:val="1"/>
    <w:qFormat/>
    <w:uiPriority w:val="0"/>
    <w:pPr>
      <w:spacing w:line="566" w:lineRule="exact"/>
      <w:ind w:firstLine="682"/>
    </w:pPr>
    <w:rPr>
      <w:rFonts w:ascii="Times New Roman" w:hAnsi="Times New Roman" w:eastAsia="宋体" w:cs="Times New Roman"/>
    </w:rPr>
  </w:style>
  <w:style w:type="paragraph" w:customStyle="1" w:styleId="197">
    <w:name w:val="1"/>
    <w:basedOn w:val="1"/>
    <w:qFormat/>
    <w:uiPriority w:val="0"/>
    <w:pPr>
      <w:spacing w:after="156" w:afterLines="50" w:line="360" w:lineRule="auto"/>
    </w:pPr>
    <w:rPr>
      <w:rFonts w:ascii="宋体" w:hAnsi="宋体" w:eastAsia="宋体" w:cs="Times New Roman"/>
      <w:b/>
      <w:sz w:val="30"/>
      <w:szCs w:val="21"/>
    </w:rPr>
  </w:style>
  <w:style w:type="paragraph" w:customStyle="1" w:styleId="198">
    <w:name w:val="Style73"/>
    <w:basedOn w:val="1"/>
    <w:qFormat/>
    <w:uiPriority w:val="0"/>
    <w:pPr>
      <w:spacing w:line="538" w:lineRule="exact"/>
      <w:ind w:firstLine="533"/>
    </w:pPr>
    <w:rPr>
      <w:rFonts w:ascii="Times New Roman" w:hAnsi="Times New Roman" w:eastAsia="宋体" w:cs="Times New Roman"/>
    </w:rPr>
  </w:style>
  <w:style w:type="paragraph" w:customStyle="1" w:styleId="199">
    <w:name w:val="Style64"/>
    <w:basedOn w:val="1"/>
    <w:qFormat/>
    <w:uiPriority w:val="0"/>
    <w:rPr>
      <w:rFonts w:ascii="Times New Roman" w:hAnsi="Times New Roman" w:eastAsia="宋体" w:cs="Times New Roman"/>
    </w:rPr>
  </w:style>
  <w:style w:type="paragraph" w:customStyle="1" w:styleId="200">
    <w:name w:val="正文_4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日期_1"/>
    <w:basedOn w:val="200"/>
    <w:next w:val="200"/>
    <w:qFormat/>
    <w:uiPriority w:val="0"/>
    <w:rPr>
      <w:rFonts w:ascii="Times New Roman" w:hAnsi="Times New Roman" w:eastAsia="宋体" w:cs="Times New Roman"/>
      <w:kern w:val="0"/>
      <w:sz w:val="24"/>
      <w:szCs w:val="20"/>
    </w:rPr>
  </w:style>
  <w:style w:type="paragraph" w:customStyle="1" w:styleId="202">
    <w:name w:val="Style65"/>
    <w:basedOn w:val="1"/>
    <w:qFormat/>
    <w:uiPriority w:val="0"/>
    <w:rPr>
      <w:rFonts w:ascii="Times New Roman" w:hAnsi="Times New Roman" w:eastAsia="宋体" w:cs="Times New Roman"/>
    </w:rPr>
  </w:style>
  <w:style w:type="paragraph" w:customStyle="1" w:styleId="203">
    <w:name w:val="Style68"/>
    <w:basedOn w:val="1"/>
    <w:qFormat/>
    <w:uiPriority w:val="0"/>
    <w:pPr>
      <w:spacing w:line="547" w:lineRule="exact"/>
    </w:pPr>
    <w:rPr>
      <w:rFonts w:ascii="Times New Roman" w:hAnsi="Times New Roman" w:eastAsia="宋体" w:cs="Times New Roman"/>
    </w:rPr>
  </w:style>
  <w:style w:type="paragraph" w:customStyle="1" w:styleId="204">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eastAsia="宋体" w:cs="Times New Roman"/>
      <w:kern w:val="0"/>
      <w:sz w:val="21"/>
      <w:szCs w:val="20"/>
    </w:rPr>
  </w:style>
  <w:style w:type="paragraph" w:customStyle="1" w:styleId="205">
    <w:name w:val="Style46"/>
    <w:basedOn w:val="1"/>
    <w:qFormat/>
    <w:uiPriority w:val="0"/>
    <w:pPr>
      <w:spacing w:line="672" w:lineRule="exact"/>
    </w:pPr>
    <w:rPr>
      <w:rFonts w:ascii="Times New Roman" w:hAnsi="Times New Roman" w:eastAsia="宋体" w:cs="Times New Roman"/>
    </w:rPr>
  </w:style>
  <w:style w:type="paragraph" w:customStyle="1" w:styleId="206">
    <w:name w:val="NO3"/>
    <w:basedOn w:val="1"/>
    <w:qFormat/>
    <w:uiPriority w:val="0"/>
    <w:pPr>
      <w:tabs>
        <w:tab w:val="left" w:pos="907"/>
      </w:tabs>
      <w:spacing w:line="360" w:lineRule="auto"/>
    </w:pPr>
    <w:rPr>
      <w:rFonts w:ascii="宋体" w:hAnsi="宋体" w:eastAsia="宋体" w:cs="Times New Roman"/>
      <w:sz w:val="24"/>
    </w:rPr>
  </w:style>
  <w:style w:type="paragraph" w:customStyle="1" w:styleId="207">
    <w:name w:val="Style77"/>
    <w:basedOn w:val="1"/>
    <w:qFormat/>
    <w:uiPriority w:val="0"/>
    <w:rPr>
      <w:rFonts w:ascii="Times New Roman" w:hAnsi="Times New Roman" w:eastAsia="宋体" w:cs="Times New Roman"/>
    </w:rPr>
  </w:style>
  <w:style w:type="paragraph" w:customStyle="1" w:styleId="208">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09">
    <w:name w:val="Style12"/>
    <w:basedOn w:val="1"/>
    <w:qFormat/>
    <w:uiPriority w:val="0"/>
    <w:pPr>
      <w:spacing w:line="564" w:lineRule="exact"/>
      <w:ind w:hanging="115"/>
    </w:pPr>
    <w:rPr>
      <w:rFonts w:ascii="Times New Roman" w:hAnsi="Times New Roman" w:eastAsia="宋体" w:cs="Times New Roman"/>
    </w:rPr>
  </w:style>
  <w:style w:type="paragraph" w:customStyle="1" w:styleId="210">
    <w:name w:val="Style72"/>
    <w:basedOn w:val="1"/>
    <w:qFormat/>
    <w:uiPriority w:val="0"/>
    <w:rPr>
      <w:rFonts w:ascii="Times New Roman" w:hAnsi="Times New Roman" w:eastAsia="宋体" w:cs="Times New Roman"/>
    </w:rPr>
  </w:style>
  <w:style w:type="paragraph" w:customStyle="1" w:styleId="211">
    <w:name w:val="Style56"/>
    <w:basedOn w:val="1"/>
    <w:uiPriority w:val="0"/>
    <w:rPr>
      <w:rFonts w:ascii="Times New Roman" w:hAnsi="Times New Roman" w:eastAsia="宋体" w:cs="Times New Roman"/>
    </w:rPr>
  </w:style>
  <w:style w:type="paragraph" w:customStyle="1" w:styleId="212">
    <w:name w:val="Style45"/>
    <w:basedOn w:val="1"/>
    <w:qFormat/>
    <w:uiPriority w:val="0"/>
    <w:rPr>
      <w:rFonts w:ascii="Times New Roman" w:hAnsi="Times New Roman" w:eastAsia="宋体" w:cs="Times New Roman"/>
    </w:rPr>
  </w:style>
  <w:style w:type="paragraph" w:customStyle="1" w:styleId="213">
    <w:name w:val="xl25"/>
    <w:basedOn w:val="1"/>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4">
    <w:name w:val="正文首行缩进 211"/>
    <w:basedOn w:val="18"/>
    <w:qFormat/>
    <w:uiPriority w:val="0"/>
    <w:pPr>
      <w:ind w:firstLine="420" w:firstLineChars="200"/>
    </w:pPr>
    <w:rPr>
      <w:rFonts w:ascii="Times New Roman" w:hAnsi="Times New Roman" w:eastAsia="宋体" w:cs="Times New Roman"/>
    </w:rPr>
  </w:style>
  <w:style w:type="paragraph" w:customStyle="1" w:styleId="215">
    <w:name w:val="Style24"/>
    <w:basedOn w:val="1"/>
    <w:qFormat/>
    <w:uiPriority w:val="0"/>
    <w:rPr>
      <w:rFonts w:ascii="Times New Roman" w:hAnsi="Times New Roman" w:eastAsia="宋体" w:cs="Times New Roman"/>
    </w:rPr>
  </w:style>
  <w:style w:type="paragraph" w:customStyle="1" w:styleId="216">
    <w:name w:val="Style4"/>
    <w:basedOn w:val="1"/>
    <w:uiPriority w:val="0"/>
    <w:rPr>
      <w:rFonts w:ascii="Times New Roman" w:hAnsi="Times New Roman" w:eastAsia="宋体" w:cs="Times New Roman"/>
    </w:rPr>
  </w:style>
  <w:style w:type="paragraph" w:customStyle="1" w:styleId="217">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8">
    <w:name w:val="Style61"/>
    <w:basedOn w:val="1"/>
    <w:qFormat/>
    <w:uiPriority w:val="0"/>
    <w:rPr>
      <w:rFonts w:ascii="Times New Roman" w:hAnsi="Times New Roman" w:eastAsia="宋体" w:cs="Times New Roman"/>
    </w:rPr>
  </w:style>
  <w:style w:type="paragraph" w:customStyle="1" w:styleId="21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20">
    <w:name w:val="Normal_571"/>
    <w:qFormat/>
    <w:uiPriority w:val="0"/>
    <w:rPr>
      <w:rFonts w:ascii="Times New Roman" w:hAnsi="Times New Roman" w:eastAsia="Times New Roman" w:cs="Times New Roman"/>
      <w:sz w:val="24"/>
      <w:szCs w:val="24"/>
      <w:lang w:val="en-US" w:eastAsia="zh-CN" w:bidi="ar-SA"/>
    </w:rPr>
  </w:style>
  <w:style w:type="paragraph" w:customStyle="1" w:styleId="221">
    <w:name w:val="p16"/>
    <w:basedOn w:val="1"/>
    <w:qFormat/>
    <w:uiPriority w:val="0"/>
    <w:pPr>
      <w:widowControl/>
      <w:jc w:val="left"/>
    </w:pPr>
    <w:rPr>
      <w:rFonts w:ascii="Times New Roman" w:hAnsi="Times New Roman" w:eastAsia="宋体" w:cs="Times New Roman"/>
      <w:kern w:val="0"/>
      <w:szCs w:val="21"/>
    </w:rPr>
  </w:style>
  <w:style w:type="paragraph" w:customStyle="1" w:styleId="222">
    <w:name w:val=" Char Char Char"/>
    <w:basedOn w:val="1"/>
    <w:qFormat/>
    <w:uiPriority w:val="0"/>
    <w:rPr>
      <w:rFonts w:ascii="宋体" w:hAnsi="宋体" w:eastAsia="宋体" w:cs="Times New Roman"/>
      <w:b/>
      <w:sz w:val="28"/>
      <w:szCs w:val="28"/>
    </w:rPr>
  </w:style>
  <w:style w:type="paragraph" w:customStyle="1" w:styleId="223">
    <w:name w:val="标题 1 +"/>
    <w:basedOn w:val="2"/>
    <w:next w:val="1"/>
    <w:qFormat/>
    <w:uiPriority w:val="0"/>
    <w:pPr>
      <w:keepLines/>
      <w:spacing w:line="600" w:lineRule="auto"/>
    </w:pPr>
    <w:rPr>
      <w:rFonts w:ascii="Times New Roman" w:hAnsi="Times New Roman" w:eastAsia="黑体" w:cs="Times New Roman"/>
      <w:kern w:val="0"/>
      <w:sz w:val="32"/>
      <w:szCs w:val="32"/>
    </w:rPr>
  </w:style>
  <w:style w:type="paragraph" w:customStyle="1" w:styleId="224">
    <w:name w:val="表格内容"/>
    <w:basedOn w:val="17"/>
    <w:uiPriority w:val="0"/>
    <w:pPr>
      <w:suppressLineNumbers/>
      <w:suppressAutoHyphens/>
      <w:jc w:val="left"/>
    </w:pPr>
    <w:rPr>
      <w:rFonts w:ascii="Times New Roman" w:hAnsi="Times New Roman" w:eastAsia="宋体" w:cs="Tahoma"/>
      <w:kern w:val="0"/>
      <w:sz w:val="24"/>
    </w:rPr>
  </w:style>
  <w:style w:type="paragraph" w:customStyle="1" w:styleId="225">
    <w:name w:val="Style10"/>
    <w:basedOn w:val="1"/>
    <w:qFormat/>
    <w:uiPriority w:val="0"/>
    <w:pPr>
      <w:spacing w:line="538" w:lineRule="exact"/>
    </w:pPr>
    <w:rPr>
      <w:rFonts w:ascii="Times New Roman" w:hAnsi="Times New Roman" w:eastAsia="宋体" w:cs="Times New Roman"/>
    </w:rPr>
  </w:style>
  <w:style w:type="paragraph" w:customStyle="1" w:styleId="226">
    <w:name w:val="Style78"/>
    <w:basedOn w:val="1"/>
    <w:uiPriority w:val="0"/>
    <w:rPr>
      <w:rFonts w:ascii="Times New Roman" w:hAnsi="Times New Roman" w:eastAsia="宋体" w:cs="Times New Roman"/>
    </w:rPr>
  </w:style>
  <w:style w:type="paragraph" w:customStyle="1" w:styleId="227">
    <w:name w:val="Normal_0_2"/>
    <w:qFormat/>
    <w:uiPriority w:val="0"/>
    <w:rPr>
      <w:rFonts w:ascii="Times New Roman" w:hAnsi="Times New Roman" w:eastAsia="Times New Roman" w:cs="Times New Roman"/>
      <w:sz w:val="24"/>
      <w:szCs w:val="24"/>
      <w:lang w:val="en-US" w:eastAsia="zh-CN" w:bidi="ar-SA"/>
    </w:rPr>
  </w:style>
  <w:style w:type="paragraph" w:customStyle="1" w:styleId="228">
    <w:name w:val="Style27"/>
    <w:basedOn w:val="1"/>
    <w:uiPriority w:val="0"/>
    <w:rPr>
      <w:rFonts w:ascii="Times New Roman" w:hAnsi="Times New Roman" w:eastAsia="宋体" w:cs="Times New Roman"/>
    </w:rPr>
  </w:style>
  <w:style w:type="paragraph" w:customStyle="1" w:styleId="229">
    <w:name w:val="Style41"/>
    <w:basedOn w:val="1"/>
    <w:qFormat/>
    <w:uiPriority w:val="0"/>
    <w:pPr>
      <w:spacing w:line="542" w:lineRule="exact"/>
      <w:ind w:firstLine="125"/>
    </w:pPr>
    <w:rPr>
      <w:rFonts w:ascii="Times New Roman" w:hAnsi="Times New Roman" w:eastAsia="宋体" w:cs="Times New Roman"/>
    </w:rPr>
  </w:style>
  <w:style w:type="paragraph" w:customStyle="1" w:styleId="230">
    <w:name w:val="Style69"/>
    <w:basedOn w:val="1"/>
    <w:qFormat/>
    <w:uiPriority w:val="0"/>
    <w:pPr>
      <w:spacing w:line="557" w:lineRule="exact"/>
      <w:ind w:firstLine="1666"/>
    </w:pPr>
    <w:rPr>
      <w:rFonts w:ascii="Times New Roman" w:hAnsi="Times New Roman" w:eastAsia="宋体" w:cs="Times New Roman"/>
    </w:rPr>
  </w:style>
  <w:style w:type="paragraph" w:customStyle="1" w:styleId="23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232">
    <w:name w:val="Style60"/>
    <w:basedOn w:val="1"/>
    <w:qFormat/>
    <w:uiPriority w:val="0"/>
    <w:pPr>
      <w:spacing w:line="566" w:lineRule="exact"/>
    </w:pPr>
    <w:rPr>
      <w:rFonts w:ascii="Times New Roman" w:hAnsi="Times New Roman" w:eastAsia="宋体" w:cs="Times New Roman"/>
    </w:rPr>
  </w:style>
  <w:style w:type="paragraph" w:customStyle="1" w:styleId="233">
    <w:name w:val="Style15"/>
    <w:basedOn w:val="1"/>
    <w:qFormat/>
    <w:uiPriority w:val="0"/>
    <w:pPr>
      <w:spacing w:line="557" w:lineRule="exact"/>
      <w:ind w:firstLine="672"/>
    </w:pPr>
    <w:rPr>
      <w:rFonts w:ascii="Times New Roman" w:hAnsi="Times New Roman" w:eastAsia="宋体" w:cs="Times New Roman"/>
    </w:rPr>
  </w:style>
  <w:style w:type="paragraph" w:customStyle="1" w:styleId="234">
    <w:name w:val=" Char1 Char Char Char"/>
    <w:basedOn w:val="1"/>
    <w:uiPriority w:val="0"/>
    <w:pPr>
      <w:widowControl/>
      <w:spacing w:after="160" w:line="240" w:lineRule="exact"/>
      <w:jc w:val="left"/>
    </w:pPr>
    <w:rPr>
      <w:rFonts w:ascii="Times New Roman" w:hAnsi="Times New Roman" w:eastAsia="宋体" w:cs="Times New Roman"/>
      <w:kern w:val="0"/>
      <w:sz w:val="24"/>
      <w:szCs w:val="20"/>
    </w:rPr>
  </w:style>
  <w:style w:type="paragraph" w:customStyle="1" w:styleId="235">
    <w:name w:val="Style54"/>
    <w:basedOn w:val="1"/>
    <w:uiPriority w:val="0"/>
    <w:rPr>
      <w:rFonts w:ascii="Times New Roman" w:hAnsi="Times New Roman" w:eastAsia="宋体" w:cs="Times New Roman"/>
    </w:rPr>
  </w:style>
  <w:style w:type="paragraph" w:customStyle="1" w:styleId="236">
    <w:name w:val="Style23"/>
    <w:basedOn w:val="1"/>
    <w:uiPriority w:val="0"/>
    <w:rPr>
      <w:rFonts w:ascii="Times New Roman" w:hAnsi="Times New Roman" w:eastAsia="宋体" w:cs="Times New Roman"/>
    </w:rPr>
  </w:style>
  <w:style w:type="paragraph" w:customStyle="1" w:styleId="237">
    <w:name w:val="Style81"/>
    <w:basedOn w:val="1"/>
    <w:uiPriority w:val="0"/>
    <w:pPr>
      <w:spacing w:line="547" w:lineRule="exact"/>
    </w:pPr>
    <w:rPr>
      <w:rFonts w:ascii="Times New Roman" w:hAnsi="Times New Roman" w:eastAsia="宋体" w:cs="Times New Roman"/>
    </w:rPr>
  </w:style>
  <w:style w:type="paragraph" w:customStyle="1" w:styleId="238">
    <w:name w:val="Style74"/>
    <w:basedOn w:val="1"/>
    <w:qFormat/>
    <w:uiPriority w:val="0"/>
    <w:pPr>
      <w:spacing w:line="437" w:lineRule="exact"/>
    </w:pPr>
    <w:rPr>
      <w:rFonts w:ascii="Times New Roman" w:hAnsi="Times New Roman" w:eastAsia="宋体" w:cs="Times New Roman"/>
    </w:rPr>
  </w:style>
  <w:style w:type="paragraph" w:customStyle="1" w:styleId="239">
    <w:name w:val="Char Char1 Char Char Char Char Char Char Char"/>
    <w:basedOn w:val="1"/>
    <w:uiPriority w:val="0"/>
    <w:pPr>
      <w:widowControl/>
      <w:spacing w:after="160" w:line="240" w:lineRule="exact"/>
      <w:jc w:val="left"/>
    </w:pPr>
    <w:rPr>
      <w:rFonts w:ascii="Times New Roman" w:hAnsi="Times New Roman" w:eastAsia="宋体" w:cs="Times New Roman"/>
    </w:rPr>
  </w:style>
  <w:style w:type="paragraph" w:customStyle="1" w:styleId="240">
    <w:name w:val="Style53"/>
    <w:basedOn w:val="1"/>
    <w:uiPriority w:val="0"/>
    <w:pPr>
      <w:spacing w:line="533" w:lineRule="exact"/>
      <w:ind w:firstLine="581"/>
    </w:pPr>
    <w:rPr>
      <w:rFonts w:ascii="Times New Roman" w:hAnsi="Times New Roman" w:eastAsia="宋体" w:cs="Times New Roman"/>
    </w:rPr>
  </w:style>
  <w:style w:type="paragraph" w:customStyle="1" w:styleId="241">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rPr>
  </w:style>
  <w:style w:type="paragraph" w:customStyle="1" w:styleId="242">
    <w:name w:val="正文_4_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Style5"/>
    <w:basedOn w:val="1"/>
    <w:qFormat/>
    <w:uiPriority w:val="0"/>
    <w:rPr>
      <w:rFonts w:ascii="Times New Roman" w:hAnsi="Times New Roman" w:eastAsia="宋体" w:cs="Times New Roman"/>
    </w:rPr>
  </w:style>
  <w:style w:type="paragraph" w:customStyle="1" w:styleId="244">
    <w:name w:val="Style71"/>
    <w:basedOn w:val="1"/>
    <w:qFormat/>
    <w:uiPriority w:val="0"/>
    <w:pPr>
      <w:spacing w:line="538" w:lineRule="exact"/>
      <w:ind w:firstLine="101"/>
    </w:pPr>
    <w:rPr>
      <w:rFonts w:ascii="Times New Roman" w:hAnsi="Times New Roman" w:eastAsia="宋体" w:cs="Times New Roman"/>
    </w:rPr>
  </w:style>
  <w:style w:type="paragraph" w:customStyle="1" w:styleId="24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eastAsia="宋体" w:cs="Times New Roman"/>
      <w:b/>
      <w:bCs/>
      <w:color w:val="000000"/>
      <w:kern w:val="0"/>
      <w:szCs w:val="20"/>
    </w:rPr>
  </w:style>
  <w:style w:type="paragraph" w:customStyle="1" w:styleId="246">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Char1 Char Char Char 字元 Char Char 字元 Char 字元 Char1 Char Char Char"/>
    <w:basedOn w:val="1"/>
    <w:uiPriority w:val="0"/>
    <w:rPr>
      <w:rFonts w:ascii="Times New Roman" w:hAnsi="Times New Roman" w:eastAsia="宋体" w:cs="Times New Roman"/>
      <w:szCs w:val="20"/>
    </w:rPr>
  </w:style>
  <w:style w:type="paragraph" w:customStyle="1" w:styleId="24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_Style 39"/>
    <w:basedOn w:val="248"/>
    <w:uiPriority w:val="0"/>
    <w:rPr>
      <w:rFonts w:ascii="Times New Roman" w:hAnsi="Times New Roman" w:eastAsia="宋体" w:cs="Times New Roman"/>
    </w:rPr>
  </w:style>
  <w:style w:type="paragraph" w:customStyle="1" w:styleId="250">
    <w:name w:val="Style28"/>
    <w:basedOn w:val="1"/>
    <w:qFormat/>
    <w:uiPriority w:val="0"/>
    <w:pPr>
      <w:spacing w:line="552" w:lineRule="exact"/>
      <w:ind w:firstLine="547"/>
    </w:pPr>
    <w:rPr>
      <w:rFonts w:ascii="Times New Roman" w:hAnsi="Times New Roman" w:eastAsia="宋体" w:cs="Times New Roman"/>
    </w:rPr>
  </w:style>
  <w:style w:type="paragraph" w:customStyle="1" w:styleId="251">
    <w:name w:val=" Char"/>
    <w:basedOn w:val="1"/>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标题2"/>
    <w:basedOn w:val="38"/>
    <w:qFormat/>
    <w:uiPriority w:val="0"/>
    <w:pPr>
      <w:spacing w:after="240"/>
      <w:jc w:val="left"/>
    </w:pPr>
    <w:rPr>
      <w:rFonts w:ascii="Times New Roman" w:hAnsi="Times New Roman" w:eastAsia="宋体" w:cs="Times New Roman"/>
      <w:sz w:val="30"/>
    </w:rPr>
  </w:style>
  <w:style w:type="paragraph" w:customStyle="1" w:styleId="253">
    <w:name w:val="附录标识"/>
    <w:basedOn w:val="181"/>
    <w:qFormat/>
    <w:uiPriority w:val="0"/>
    <w:pPr>
      <w:tabs>
        <w:tab w:val="left" w:pos="6405"/>
        <w:tab w:val="clear" w:pos="360"/>
      </w:tabs>
      <w:spacing w:after="200"/>
    </w:pPr>
    <w:rPr>
      <w:rFonts w:ascii="Times New Roman" w:hAnsi="Times New Roman" w:eastAsia="宋体" w:cs="Times New Roman"/>
      <w:sz w:val="21"/>
    </w:rPr>
  </w:style>
  <w:style w:type="paragraph" w:customStyle="1" w:styleId="254">
    <w:name w:val="Char"/>
    <w:basedOn w:val="1"/>
    <w:uiPriority w:val="0"/>
    <w:pPr>
      <w:tabs>
        <w:tab w:val="left" w:pos="360"/>
      </w:tabs>
      <w:ind w:left="360" w:hanging="360" w:hangingChars="200"/>
    </w:pPr>
    <w:rPr>
      <w:rFonts w:ascii="Times New Roman" w:hAnsi="Times New Roman" w:eastAsia="宋体" w:cs="Times New Roman"/>
      <w:sz w:val="24"/>
    </w:rPr>
  </w:style>
  <w:style w:type="paragraph" w:customStyle="1" w:styleId="255">
    <w:name w:val="标题3"/>
    <w:basedOn w:val="2"/>
    <w:qFormat/>
    <w:uiPriority w:val="0"/>
    <w:pPr>
      <w:spacing w:before="156" w:beforeLines="50" w:after="156" w:afterLines="50" w:line="400" w:lineRule="exact"/>
      <w:jc w:val="both"/>
    </w:pPr>
    <w:rPr>
      <w:rFonts w:ascii="宋体" w:hAnsi="宋体" w:eastAsia="宋体" w:cs="Times New Roman"/>
      <w:kern w:val="32"/>
      <w:szCs w:val="32"/>
    </w:rPr>
  </w:style>
  <w:style w:type="paragraph" w:customStyle="1" w:styleId="256">
    <w:name w:val="Style63"/>
    <w:basedOn w:val="1"/>
    <w:qFormat/>
    <w:uiPriority w:val="0"/>
    <w:pPr>
      <w:spacing w:line="564" w:lineRule="exact"/>
      <w:ind w:firstLine="682"/>
    </w:pPr>
    <w:rPr>
      <w:rFonts w:ascii="Times New Roman" w:hAnsi="Times New Roman" w:eastAsia="宋体" w:cs="Times New Roman"/>
    </w:rPr>
  </w:style>
  <w:style w:type="paragraph" w:customStyle="1" w:styleId="257">
    <w:name w:val="List Paragraph1"/>
    <w:basedOn w:val="1"/>
    <w:qFormat/>
    <w:uiPriority w:val="0"/>
    <w:pPr>
      <w:ind w:firstLine="420" w:firstLineChars="200"/>
    </w:pPr>
    <w:rPr>
      <w:rFonts w:ascii="Calibri" w:hAnsi="Calibri" w:eastAsia="宋体" w:cs="Calibri"/>
      <w:szCs w:val="21"/>
    </w:rPr>
  </w:style>
  <w:style w:type="paragraph" w:customStyle="1" w:styleId="258">
    <w:name w:val="日期_0"/>
    <w:basedOn w:val="242"/>
    <w:next w:val="242"/>
    <w:uiPriority w:val="0"/>
    <w:rPr>
      <w:rFonts w:ascii="Times New Roman" w:hAnsi="Times New Roman" w:eastAsia="宋体" w:cs="Times New Roman"/>
      <w:kern w:val="0"/>
      <w:sz w:val="24"/>
      <w:szCs w:val="20"/>
    </w:rPr>
  </w:style>
  <w:style w:type="paragraph" w:customStyle="1" w:styleId="259">
    <w:name w:val="_Style 258"/>
    <w:uiPriority w:val="0"/>
    <w:rPr>
      <w:rFonts w:ascii="Times New Roman" w:hAnsi="Times New Roman" w:eastAsia="宋体" w:cs="Times New Roman"/>
      <w:kern w:val="2"/>
      <w:sz w:val="21"/>
      <w:szCs w:val="24"/>
      <w:lang w:val="en-US" w:eastAsia="zh-CN" w:bidi="ar-SA"/>
    </w:rPr>
  </w:style>
  <w:style w:type="paragraph" w:customStyle="1" w:styleId="260">
    <w:name w:val="Style29"/>
    <w:basedOn w:val="1"/>
    <w:qFormat/>
    <w:uiPriority w:val="0"/>
    <w:pPr>
      <w:spacing w:line="547" w:lineRule="exact"/>
      <w:ind w:firstLine="547"/>
    </w:pPr>
    <w:rPr>
      <w:rFonts w:ascii="Times New Roman" w:hAnsi="Times New Roman" w:eastAsia="宋体" w:cs="Times New Roman"/>
    </w:rPr>
  </w:style>
  <w:style w:type="paragraph" w:customStyle="1" w:styleId="261">
    <w:name w:val="Style62"/>
    <w:basedOn w:val="1"/>
    <w:qFormat/>
    <w:uiPriority w:val="0"/>
    <w:rPr>
      <w:rFonts w:ascii="Times New Roman" w:hAnsi="Times New Roman" w:eastAsia="宋体" w:cs="Times New Roman"/>
    </w:rPr>
  </w:style>
  <w:style w:type="paragraph" w:customStyle="1" w:styleId="262">
    <w:name w:val="1 Char Char Char Char"/>
    <w:basedOn w:val="1"/>
    <w:uiPriority w:val="0"/>
    <w:rPr>
      <w:rFonts w:ascii="Times New Roman" w:hAnsi="Times New Roman" w:eastAsia="宋体" w:cs="Times New Roman"/>
    </w:rPr>
  </w:style>
  <w:style w:type="paragraph" w:customStyle="1" w:styleId="263">
    <w:name w:val="Style36"/>
    <w:basedOn w:val="1"/>
    <w:qFormat/>
    <w:uiPriority w:val="0"/>
    <w:rPr>
      <w:rFonts w:ascii="Times New Roman" w:hAnsi="Times New Roman" w:eastAsia="宋体" w:cs="Times New Roman"/>
    </w:rPr>
  </w:style>
  <w:style w:type="paragraph" w:customStyle="1" w:styleId="2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Times New Roman"/>
      <w:b w:val="0"/>
      <w:bCs w:val="0"/>
      <w:sz w:val="28"/>
      <w:szCs w:val="20"/>
    </w:rPr>
  </w:style>
  <w:style w:type="paragraph" w:customStyle="1" w:styleId="265">
    <w:name w:val="Style50"/>
    <w:basedOn w:val="1"/>
    <w:qFormat/>
    <w:uiPriority w:val="0"/>
    <w:rPr>
      <w:rFonts w:ascii="Times New Roman" w:hAnsi="Times New Roman" w:eastAsia="宋体" w:cs="Times New Roman"/>
    </w:rPr>
  </w:style>
  <w:style w:type="paragraph" w:customStyle="1" w:styleId="266">
    <w:name w:val="Style59"/>
    <w:basedOn w:val="1"/>
    <w:uiPriority w:val="0"/>
    <w:rPr>
      <w:rFonts w:ascii="Times New Roman" w:hAnsi="Times New Roman" w:eastAsia="宋体" w:cs="Times New Roman"/>
    </w:rPr>
  </w:style>
  <w:style w:type="paragraph" w:customStyle="1" w:styleId="267">
    <w:name w:val="Style26"/>
    <w:basedOn w:val="1"/>
    <w:qFormat/>
    <w:uiPriority w:val="0"/>
    <w:rPr>
      <w:rFonts w:ascii="Times New Roman" w:hAnsi="Times New Roman" w:eastAsia="宋体" w:cs="Times New Roman"/>
    </w:rPr>
  </w:style>
  <w:style w:type="paragraph" w:customStyle="1" w:styleId="268">
    <w:name w:val="Style47"/>
    <w:basedOn w:val="1"/>
    <w:qFormat/>
    <w:uiPriority w:val="0"/>
    <w:rPr>
      <w:rFonts w:ascii="Times New Roman" w:hAnsi="Times New Roman" w:eastAsia="宋体" w:cs="Times New Roman"/>
    </w:rPr>
  </w:style>
  <w:style w:type="paragraph" w:customStyle="1" w:styleId="26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70">
    <w:name w:val="Style52"/>
    <w:basedOn w:val="1"/>
    <w:qFormat/>
    <w:uiPriority w:val="0"/>
    <w:pPr>
      <w:spacing w:line="682" w:lineRule="exact"/>
      <w:ind w:firstLine="557"/>
    </w:pPr>
    <w:rPr>
      <w:rFonts w:ascii="Times New Roman" w:hAnsi="Times New Roman" w:eastAsia="宋体" w:cs="Times New Roman"/>
    </w:rPr>
  </w:style>
  <w:style w:type="paragraph" w:customStyle="1" w:styleId="271">
    <w:name w:val="Char Char1 Char Char Char"/>
    <w:basedOn w:val="1"/>
    <w:qFormat/>
    <w:uiPriority w:val="0"/>
    <w:rPr>
      <w:rFonts w:ascii="Times New Roman" w:hAnsi="Times New Roman" w:eastAsia="宋体" w:cs="Times New Roman"/>
      <w:kern w:val="0"/>
      <w:sz w:val="20"/>
      <w:szCs w:val="20"/>
    </w:rPr>
  </w:style>
  <w:style w:type="paragraph" w:customStyle="1" w:styleId="272">
    <w:name w:val=" Char Char Char1 Char"/>
    <w:basedOn w:val="1"/>
    <w:qFormat/>
    <w:uiPriority w:val="0"/>
    <w:pPr>
      <w:tabs>
        <w:tab w:val="left" w:pos="360"/>
      </w:tabs>
      <w:snapToGrid w:val="0"/>
      <w:spacing w:line="360" w:lineRule="auto"/>
    </w:pPr>
    <w:rPr>
      <w:rFonts w:ascii="Times New Roman" w:hAnsi="Times New Roman" w:eastAsia="仿宋_GB2312" w:cs="宋体"/>
      <w:sz w:val="24"/>
    </w:rPr>
  </w:style>
  <w:style w:type="paragraph" w:customStyle="1" w:styleId="273">
    <w:name w:val="Style70"/>
    <w:basedOn w:val="1"/>
    <w:qFormat/>
    <w:uiPriority w:val="0"/>
    <w:pPr>
      <w:spacing w:line="549" w:lineRule="exact"/>
      <w:ind w:firstLine="686"/>
    </w:pPr>
    <w:rPr>
      <w:rFonts w:ascii="Times New Roman" w:hAnsi="Times New Roman" w:eastAsia="宋体" w:cs="Times New Roman"/>
    </w:rPr>
  </w:style>
  <w:style w:type="paragraph" w:customStyle="1" w:styleId="274">
    <w:name w:val="Style34"/>
    <w:basedOn w:val="1"/>
    <w:qFormat/>
    <w:uiPriority w:val="0"/>
    <w:pPr>
      <w:spacing w:line="375" w:lineRule="exact"/>
    </w:pPr>
    <w:rPr>
      <w:rFonts w:ascii="Times New Roman" w:hAnsi="Times New Roman" w:eastAsia="宋体" w:cs="Times New Roman"/>
    </w:rPr>
  </w:style>
  <w:style w:type="paragraph" w:customStyle="1" w:styleId="275">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276">
    <w:name w:val="List Paragraph"/>
    <w:basedOn w:val="1"/>
    <w:qFormat/>
    <w:uiPriority w:val="0"/>
    <w:pPr>
      <w:ind w:firstLine="420" w:firstLineChars="200"/>
    </w:pPr>
    <w:rPr>
      <w:rFonts w:ascii="Calibri" w:hAnsi="Calibri" w:eastAsia="宋体" w:cs="Times New Roman"/>
      <w:szCs w:val="22"/>
    </w:rPr>
  </w:style>
  <w:style w:type="paragraph" w:customStyle="1" w:styleId="277">
    <w:name w:val="Style9"/>
    <w:basedOn w:val="1"/>
    <w:qFormat/>
    <w:uiPriority w:val="0"/>
    <w:rPr>
      <w:rFonts w:ascii="Times New Roman" w:hAnsi="Times New Roman" w:eastAsia="宋体" w:cs="Times New Roman"/>
    </w:rPr>
  </w:style>
  <w:style w:type="paragraph" w:customStyle="1" w:styleId="278">
    <w:name w:val="列出段落1"/>
    <w:basedOn w:val="1"/>
    <w:qFormat/>
    <w:uiPriority w:val="0"/>
    <w:pPr>
      <w:ind w:firstLine="420" w:firstLineChars="200"/>
    </w:pPr>
    <w:rPr>
      <w:rFonts w:ascii="Calibri" w:hAnsi="Calibri" w:eastAsia="宋体" w:cs="Times New Roman"/>
    </w:rPr>
  </w:style>
  <w:style w:type="character" w:customStyle="1" w:styleId="279">
    <w:name w:val="15"/>
    <w:qFormat/>
    <w:uiPriority w:val="0"/>
    <w:rPr>
      <w:rFonts w:hint="default" w:ascii="Times New Roman" w:hAnsi="Times New Roman" w:eastAsia="宋体" w:cs="Times New Roman"/>
      <w:color w:val="0563C1"/>
      <w:sz w:val="20"/>
      <w:szCs w:val="20"/>
      <w:u w:val="single"/>
    </w:rPr>
  </w:style>
  <w:style w:type="character" w:customStyle="1" w:styleId="280">
    <w:name w:val="font01"/>
    <w:qFormat/>
    <w:uiPriority w:val="0"/>
    <w:rPr>
      <w:rFonts w:hint="eastAsia" w:ascii="宋体" w:hAnsi="宋体" w:eastAsia="宋体" w:cs="宋体"/>
      <w:color w:val="000000"/>
      <w:sz w:val="24"/>
      <w:szCs w:val="24"/>
      <w:u w:val="none"/>
    </w:rPr>
  </w:style>
  <w:style w:type="paragraph" w:customStyle="1" w:styleId="281">
    <w:name w:val="null3"/>
    <w:qFormat/>
    <w:uiPriority w:val="0"/>
    <w:rPr>
      <w:rFonts w:hint="eastAsia" w:ascii="Calibri" w:hAnsi="Calibri" w:eastAsia="宋体" w:cs="Times New Roman"/>
      <w:lang w:val="en-US" w:eastAsia="zh-Hans"/>
    </w:rPr>
  </w:style>
  <w:style w:type="table" w:customStyle="1" w:styleId="282">
    <w:name w:val="Table Normal"/>
    <w:basedOn w:val="41"/>
    <w:qFormat/>
    <w:uiPriority w:val="0"/>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46</Pages>
  <Words>109</Words>
  <Characters>123</Characters>
  <Lines>246</Lines>
  <Paragraphs>69</Paragraphs>
  <TotalTime>98</TotalTime>
  <ScaleCrop>false</ScaleCrop>
  <LinksUpToDate>false</LinksUpToDate>
  <CharactersWithSpaces>129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2020-09-22T17:28:00Z</dcterms:created>
  <dc:creator>admin</dc:creator>
  <cp:lastModifiedBy>Longyin</cp:lastModifiedBy>
  <cp:lastPrinted>2026-06-02T22:43:00Z</cp:lastPrinted>
  <dcterms:modified xsi:type="dcterms:W3CDTF">2026-06-03T08:39:15Z</dcterms:modified>
  <dc:title>附件十一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E6F9ADC00563424588D649C616E79927_13</vt:lpwstr>
  </property>
  <property fmtid="{D5CDD505-2E9C-101B-9397-08002B2CF9AE}" pid="4" name="KSOTemplateDocerSaveRecord">
    <vt:lpwstr>eyJoZGlkIjoiMzQ0MDM3NmI4YzUwNjdmY2RiNzQxZmY3YWNlNTEwNjkiLCJ1c2VySWQiOiIyNjg0NjgzODYifQ==</vt:lpwstr>
  </property>
</Properties>
</file>